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128F" w:rsidRDefault="009E128F">
      <w:pPr>
        <w:wordWrap w:val="0"/>
        <w:jc w:val="right"/>
        <w:rPr>
          <w:b/>
          <w:bCs/>
          <w:i/>
          <w:iCs/>
          <w:sz w:val="22"/>
          <w:u w:val="single"/>
          <w:lang w:eastAsia="zh-HK"/>
        </w:rPr>
      </w:pPr>
    </w:p>
    <w:p w:rsidR="00CD7F10" w:rsidRDefault="00CD7F10" w:rsidP="00CD7F10">
      <w:pPr>
        <w:jc w:val="center"/>
        <w:rPr>
          <w:b/>
          <w:u w:val="single"/>
        </w:rPr>
      </w:pPr>
      <w:r w:rsidRPr="00BC33ED">
        <w:rPr>
          <w:b/>
          <w:u w:val="single"/>
        </w:rPr>
        <w:t>Notice of Invitation for Expression of Interest</w:t>
      </w:r>
      <w:r w:rsidR="00BD6FB3">
        <w:rPr>
          <w:b/>
          <w:u w:val="single"/>
        </w:rPr>
        <w:t xml:space="preserve"> – Addendum No 1</w:t>
      </w:r>
    </w:p>
    <w:p w:rsidR="0057363A" w:rsidRPr="00F202D5" w:rsidRDefault="0057363A" w:rsidP="0057363A">
      <w:pPr>
        <w:widowControl/>
        <w:rPr>
          <w:sz w:val="30"/>
          <w:szCs w:val="30"/>
          <w:lang w:val="en-GB" w:eastAsia="zh-HK"/>
        </w:rPr>
      </w:pPr>
    </w:p>
    <w:p w:rsidR="00CD7F10" w:rsidRPr="00087FFC" w:rsidRDefault="00CD7F10" w:rsidP="00CD7F10">
      <w:pPr>
        <w:tabs>
          <w:tab w:val="left" w:pos="3686"/>
        </w:tabs>
      </w:pPr>
      <w:r w:rsidRPr="00087FFC">
        <w:rPr>
          <w:b/>
        </w:rPr>
        <w:t>Consultancy Agreement No.:</w:t>
      </w:r>
      <w:r w:rsidRPr="00087FFC">
        <w:rPr>
          <w:b/>
        </w:rPr>
        <w:tab/>
      </w:r>
      <w:r w:rsidRPr="00087FFC">
        <w:t xml:space="preserve">CE </w:t>
      </w:r>
      <w:r w:rsidR="00AA28AC">
        <w:t>7</w:t>
      </w:r>
      <w:r w:rsidR="00E4460D">
        <w:t>8</w:t>
      </w:r>
      <w:r w:rsidRPr="00087FFC">
        <w:t>/</w:t>
      </w:r>
      <w:r>
        <w:t>2020</w:t>
      </w:r>
      <w:r w:rsidRPr="00087FFC">
        <w:t xml:space="preserve"> (</w:t>
      </w:r>
      <w:r>
        <w:t>WS</w:t>
      </w:r>
      <w:r w:rsidRPr="00087FFC">
        <w:t>)</w:t>
      </w:r>
      <w:r w:rsidRPr="00087FFC">
        <w:tab/>
      </w:r>
    </w:p>
    <w:p w:rsidR="00CD7F10" w:rsidRPr="00CD7F10" w:rsidRDefault="00CD7F10" w:rsidP="00CD7F10">
      <w:pPr>
        <w:tabs>
          <w:tab w:val="left" w:pos="3686"/>
        </w:tabs>
        <w:ind w:left="3688" w:hangingChars="1535" w:hanging="3688"/>
      </w:pPr>
      <w:r w:rsidRPr="00087FFC">
        <w:rPr>
          <w:b/>
        </w:rPr>
        <w:t>Agreement Title:</w:t>
      </w:r>
      <w:r w:rsidRPr="00087FFC">
        <w:rPr>
          <w:b/>
        </w:rPr>
        <w:tab/>
      </w:r>
      <w:r w:rsidR="00E4460D">
        <w:t>Ngai Tam Mei Water Treatment Works and Primary Service Reservoir Extension</w:t>
      </w:r>
      <w:r w:rsidRPr="00CD7F10">
        <w:t xml:space="preserve"> </w:t>
      </w:r>
      <w:proofErr w:type="gramStart"/>
      <w:r w:rsidRPr="00CD7F10">
        <w:rPr>
          <w:rFonts w:hint="eastAsia"/>
        </w:rPr>
        <w:t>–</w:t>
      </w:r>
      <w:proofErr w:type="gramEnd"/>
      <w:r w:rsidRPr="00CD7F10">
        <w:t xml:space="preserve"> Investigation</w:t>
      </w:r>
      <w:r w:rsidR="00E4460D">
        <w:t>, Design and Construction</w:t>
      </w:r>
    </w:p>
    <w:p w:rsidR="00CD7F10" w:rsidRPr="00087FFC" w:rsidRDefault="00CD7F10" w:rsidP="00CD7F10">
      <w:pPr>
        <w:tabs>
          <w:tab w:val="left" w:pos="3686"/>
        </w:tabs>
      </w:pPr>
    </w:p>
    <w:p w:rsidR="00CD7F10" w:rsidRPr="00CD7F10" w:rsidRDefault="00CD7F10" w:rsidP="00CD7F10">
      <w:pPr>
        <w:tabs>
          <w:tab w:val="left" w:pos="3686"/>
        </w:tabs>
      </w:pPr>
      <w:r w:rsidRPr="00087FFC">
        <w:rPr>
          <w:b/>
        </w:rPr>
        <w:t>Invitation Date:</w:t>
      </w:r>
      <w:r w:rsidRPr="00087FFC">
        <w:rPr>
          <w:b/>
        </w:rPr>
        <w:tab/>
      </w:r>
      <w:r w:rsidR="00E4460D">
        <w:t>4 December</w:t>
      </w:r>
      <w:r w:rsidRPr="00AA28AC">
        <w:t xml:space="preserve"> </w:t>
      </w:r>
      <w:r w:rsidRPr="00CD7F10">
        <w:t>2020</w:t>
      </w:r>
    </w:p>
    <w:p w:rsidR="00CD7F10" w:rsidRPr="00CD7F10" w:rsidRDefault="00CD7F10" w:rsidP="00CD7F10">
      <w:pPr>
        <w:tabs>
          <w:tab w:val="left" w:pos="3686"/>
        </w:tabs>
        <w:ind w:left="3688" w:hangingChars="1535" w:hanging="3688"/>
      </w:pPr>
      <w:r w:rsidRPr="00087FFC">
        <w:rPr>
          <w:b/>
        </w:rPr>
        <w:t>Closing Date and Time:</w:t>
      </w:r>
      <w:r w:rsidRPr="00087FFC">
        <w:rPr>
          <w:i/>
        </w:rPr>
        <w:tab/>
      </w:r>
      <w:r w:rsidRPr="00CD7F10">
        <w:t xml:space="preserve">12:00 on </w:t>
      </w:r>
      <w:r w:rsidR="00E4460D">
        <w:t>8 January 2021</w:t>
      </w:r>
    </w:p>
    <w:p w:rsidR="00CD7F10" w:rsidRPr="00087FFC" w:rsidRDefault="00CD7F10" w:rsidP="00CD7F10">
      <w:pPr>
        <w:tabs>
          <w:tab w:val="left" w:pos="3686"/>
        </w:tabs>
        <w:rPr>
          <w:i/>
        </w:rPr>
      </w:pPr>
    </w:p>
    <w:p w:rsidR="00CD7F10" w:rsidRPr="00CD7F10" w:rsidRDefault="00CD7F10" w:rsidP="00CD7F10">
      <w:pPr>
        <w:tabs>
          <w:tab w:val="left" w:pos="3686"/>
        </w:tabs>
      </w:pPr>
      <w:r w:rsidRPr="00087FFC">
        <w:rPr>
          <w:b/>
        </w:rPr>
        <w:t>Contact Person:</w:t>
      </w:r>
      <w:r w:rsidRPr="00087FFC">
        <w:rPr>
          <w:i/>
        </w:rPr>
        <w:tab/>
      </w:r>
      <w:r w:rsidR="00AE4667">
        <w:t>Mr</w:t>
      </w:r>
      <w:r>
        <w:t xml:space="preserve">. </w:t>
      </w:r>
      <w:r w:rsidR="00E4460D">
        <w:t>Samson M Y CHAN</w:t>
      </w:r>
      <w:r>
        <w:t>, Senior Engineer</w:t>
      </w:r>
    </w:p>
    <w:p w:rsidR="00CD7F10" w:rsidRPr="00CD7F10" w:rsidRDefault="00CD7F10" w:rsidP="00CD7F10">
      <w:pPr>
        <w:tabs>
          <w:tab w:val="left" w:pos="3686"/>
        </w:tabs>
      </w:pPr>
      <w:r w:rsidRPr="00087FFC">
        <w:rPr>
          <w:b/>
        </w:rPr>
        <w:t>Telephone No.:</w:t>
      </w:r>
      <w:r w:rsidRPr="00087FFC">
        <w:rPr>
          <w:i/>
        </w:rPr>
        <w:tab/>
      </w:r>
      <w:r w:rsidRPr="00CD7F10">
        <w:t>2634 3</w:t>
      </w:r>
      <w:r w:rsidR="00E4460D">
        <w:t>772</w:t>
      </w:r>
    </w:p>
    <w:p w:rsidR="00CD7F10" w:rsidRPr="00087FFC" w:rsidRDefault="00CD7F10" w:rsidP="00CD7F10">
      <w:pPr>
        <w:tabs>
          <w:tab w:val="left" w:pos="3686"/>
        </w:tabs>
        <w:rPr>
          <w:i/>
        </w:rPr>
      </w:pPr>
    </w:p>
    <w:p w:rsidR="00CD7F10" w:rsidRPr="00087FFC" w:rsidRDefault="00CD7F10" w:rsidP="00CD7F10">
      <w:pPr>
        <w:tabs>
          <w:tab w:val="left" w:pos="3686"/>
        </w:tabs>
        <w:jc w:val="both"/>
      </w:pPr>
      <w:r w:rsidRPr="00087FFC">
        <w:t xml:space="preserve">Consultants in </w:t>
      </w:r>
      <w:r w:rsidRPr="005F46AB">
        <w:rPr>
          <w:b/>
        </w:rPr>
        <w:t xml:space="preserve">Group </w:t>
      </w:r>
      <w:r w:rsidR="00E4460D">
        <w:rPr>
          <w:b/>
        </w:rPr>
        <w:t>2</w:t>
      </w:r>
      <w:r w:rsidRPr="005F46AB">
        <w:rPr>
          <w:b/>
        </w:rPr>
        <w:t xml:space="preserve"> and </w:t>
      </w:r>
      <w:r w:rsidR="005F46AB" w:rsidRPr="005F46AB">
        <w:rPr>
          <w:b/>
        </w:rPr>
        <w:t xml:space="preserve">Group </w:t>
      </w:r>
      <w:r w:rsidR="00E4460D">
        <w:rPr>
          <w:b/>
        </w:rPr>
        <w:t>3</w:t>
      </w:r>
      <w:r w:rsidRPr="00087FFC">
        <w:t xml:space="preserve"> under the Service Category of </w:t>
      </w:r>
      <w:r w:rsidRPr="005F46AB">
        <w:rPr>
          <w:b/>
        </w:rPr>
        <w:t>Waterworks (WS)</w:t>
      </w:r>
      <w:r w:rsidRPr="00087FFC">
        <w:t xml:space="preserve"> maintained by EACSB are invited to express interest in undertaking the above </w:t>
      </w:r>
      <w:r>
        <w:t>consultancy</w:t>
      </w:r>
      <w:r w:rsidRPr="00087FFC">
        <w:t xml:space="preserve">.  </w:t>
      </w:r>
    </w:p>
    <w:p w:rsidR="00CD7F10" w:rsidRPr="00087FFC" w:rsidRDefault="00CD7F10" w:rsidP="00CD7F10">
      <w:pPr>
        <w:tabs>
          <w:tab w:val="left" w:pos="3686"/>
        </w:tabs>
        <w:jc w:val="both"/>
      </w:pPr>
    </w:p>
    <w:p w:rsidR="00CD7F10" w:rsidRPr="00087FFC" w:rsidRDefault="00CD7F10" w:rsidP="00CD7F10">
      <w:pPr>
        <w:tabs>
          <w:tab w:val="left" w:pos="3686"/>
        </w:tabs>
        <w:ind w:left="720"/>
        <w:rPr>
          <w:b/>
        </w:rPr>
      </w:pPr>
      <w:r w:rsidRPr="00087FFC">
        <w:rPr>
          <w:b/>
        </w:rPr>
        <w:t>Sole/Lead Consultants Invited:</w:t>
      </w:r>
    </w:p>
    <w:p w:rsidR="00CD7F10" w:rsidRDefault="00CD7F10" w:rsidP="00CD7F10">
      <w:pPr>
        <w:ind w:left="720"/>
        <w:rPr>
          <w:u w:val="single"/>
        </w:rPr>
      </w:pPr>
      <w:r>
        <w:rPr>
          <w:u w:val="single"/>
        </w:rPr>
        <w:t>Category: Waterworks (WS)</w:t>
      </w:r>
    </w:p>
    <w:p w:rsidR="005F46AB" w:rsidRPr="005F46AB" w:rsidRDefault="005F46AB" w:rsidP="00CD7F10">
      <w:pPr>
        <w:ind w:left="720"/>
        <w:rPr>
          <w:b/>
          <w:u w:val="single"/>
        </w:rPr>
      </w:pPr>
      <w:r w:rsidRPr="005F46AB">
        <w:rPr>
          <w:b/>
          <w:u w:val="single"/>
        </w:rPr>
        <w:t xml:space="preserve">Group </w:t>
      </w:r>
      <w:r w:rsidR="00E4460D">
        <w:rPr>
          <w:b/>
          <w:u w:val="single"/>
        </w:rPr>
        <w:t>2</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Arcadis</w:t>
      </w:r>
      <w:proofErr w:type="spellEnd"/>
      <w:r w:rsidRPr="00E4460D">
        <w:t xml:space="preserve"> Design &amp; Engineering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 xml:space="preserve">Aurecon Hong Kong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Black &amp; Veatch (SEA) Pte. Ltd.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Mannings</w:t>
      </w:r>
      <w:proofErr w:type="spellEnd"/>
      <w:r w:rsidRPr="00E4460D">
        <w:t xml:space="preserve"> (Asia) Consultants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proofErr w:type="spellStart"/>
      <w:r w:rsidRPr="00E4460D">
        <w:t>Meinhardt</w:t>
      </w:r>
      <w:proofErr w:type="spellEnd"/>
      <w:r w:rsidRPr="00E4460D">
        <w:t xml:space="preserve"> Infrastructure and Environment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Mott MacDonald Hong Kong Limited</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 xml:space="preserve">SMEC Asia Limited </w:t>
      </w:r>
    </w:p>
    <w:p w:rsidR="00E4460D" w:rsidRPr="00E4460D" w:rsidRDefault="00E4460D" w:rsidP="00E4460D">
      <w:pPr>
        <w:widowControl/>
        <w:numPr>
          <w:ilvl w:val="0"/>
          <w:numId w:val="4"/>
        </w:numPr>
        <w:tabs>
          <w:tab w:val="left" w:pos="700"/>
          <w:tab w:val="left" w:pos="1440"/>
          <w:tab w:val="left" w:pos="2160"/>
          <w:tab w:val="left" w:pos="7380"/>
        </w:tabs>
        <w:overflowPunct w:val="0"/>
        <w:autoSpaceDE w:val="0"/>
        <w:autoSpaceDN w:val="0"/>
        <w:adjustRightInd w:val="0"/>
        <w:jc w:val="both"/>
        <w:textAlignment w:val="baseline"/>
      </w:pPr>
      <w:r w:rsidRPr="00E4460D">
        <w:t>WSP (Asia) Limited</w:t>
      </w:r>
    </w:p>
    <w:p w:rsidR="005F46AB" w:rsidRPr="00E4460D" w:rsidRDefault="005F46AB" w:rsidP="00CD7F10">
      <w:pPr>
        <w:ind w:left="720"/>
        <w:rPr>
          <w:b/>
          <w:u w:val="single"/>
        </w:rPr>
      </w:pPr>
      <w:r w:rsidRPr="00E4460D">
        <w:rPr>
          <w:b/>
          <w:u w:val="single"/>
        </w:rPr>
        <w:t xml:space="preserve">Group </w:t>
      </w:r>
      <w:r w:rsidR="00E4460D" w:rsidRPr="00E4460D">
        <w:rPr>
          <w:b/>
          <w:u w:val="single"/>
        </w:rPr>
        <w:t>3</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AECOM Asia Company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Atkins China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Black &amp; Veatch Hong Kong Limited</w:t>
      </w:r>
    </w:p>
    <w:p w:rsidR="00E4460D" w:rsidRPr="00E4460D" w:rsidRDefault="00E4460D" w:rsidP="00E4460D">
      <w:pPr>
        <w:widowControl/>
        <w:numPr>
          <w:ilvl w:val="0"/>
          <w:numId w:val="5"/>
        </w:numPr>
        <w:tabs>
          <w:tab w:val="left" w:pos="700"/>
          <w:tab w:val="left" w:pos="1440"/>
          <w:tab w:val="left" w:pos="2160"/>
          <w:tab w:val="left" w:pos="7380"/>
        </w:tabs>
        <w:overflowPunct w:val="0"/>
        <w:autoSpaceDE w:val="0"/>
        <w:autoSpaceDN w:val="0"/>
        <w:adjustRightInd w:val="0"/>
        <w:jc w:val="both"/>
        <w:textAlignment w:val="baseline"/>
      </w:pPr>
      <w:r w:rsidRPr="00E4460D">
        <w:t xml:space="preserve">Ove Arup &amp; Partners Hong Kong Limited </w:t>
      </w:r>
    </w:p>
    <w:p w:rsidR="008165C2" w:rsidRPr="00E4460D" w:rsidRDefault="008165C2" w:rsidP="00CD7F10">
      <w:pPr>
        <w:tabs>
          <w:tab w:val="left" w:pos="567"/>
        </w:tabs>
        <w:jc w:val="both"/>
        <w:rPr>
          <w:lang w:eastAsia="zh-HK"/>
        </w:rPr>
      </w:pPr>
    </w:p>
    <w:p w:rsidR="005F46AB" w:rsidRDefault="005F46AB" w:rsidP="005F46AB">
      <w:pPr>
        <w:tabs>
          <w:tab w:val="left" w:pos="567"/>
        </w:tabs>
        <w:jc w:val="both"/>
        <w:rPr>
          <w:lang w:eastAsia="zh-HK"/>
        </w:rPr>
      </w:pPr>
      <w:r>
        <w:rPr>
          <w:lang w:eastAsia="zh-HK"/>
        </w:rPr>
        <w:t>2.</w:t>
      </w:r>
      <w:r>
        <w:rPr>
          <w:lang w:eastAsia="zh-HK"/>
        </w:rPr>
        <w:tab/>
      </w:r>
      <w:r w:rsidRPr="00BD199C">
        <w:rPr>
          <w:lang w:eastAsia="zh-HK"/>
        </w:rPr>
        <w:t xml:space="preserve">Interested consultants may obtain </w:t>
      </w:r>
      <w:r w:rsidR="00BD6FB3">
        <w:rPr>
          <w:lang w:eastAsia="zh-HK"/>
        </w:rPr>
        <w:t>the documents for addendum no. 1</w:t>
      </w:r>
      <w:r w:rsidRPr="001B4D99">
        <w:rPr>
          <w:rFonts w:hint="eastAsia"/>
          <w:lang w:eastAsia="zh-HK"/>
        </w:rPr>
        <w:t xml:space="preserve"> by contacting</w:t>
      </w:r>
      <w:r w:rsidRPr="00BD199C">
        <w:rPr>
          <w:lang w:eastAsia="zh-HK"/>
        </w:rPr>
        <w:t xml:space="preserve"> </w:t>
      </w:r>
      <w:r>
        <w:rPr>
          <w:lang w:eastAsia="zh-HK"/>
        </w:rPr>
        <w:t xml:space="preserve">our </w:t>
      </w:r>
      <w:r w:rsidRPr="00BD199C">
        <w:rPr>
          <w:lang w:eastAsia="zh-HK"/>
        </w:rPr>
        <w:t>Senior Engineer/</w:t>
      </w:r>
      <w:r>
        <w:rPr>
          <w:lang w:eastAsia="zh-HK"/>
        </w:rPr>
        <w:t>Consultants Management (</w:t>
      </w:r>
      <w:r w:rsidR="00E4460D">
        <w:rPr>
          <w:lang w:eastAsia="zh-HK"/>
        </w:rPr>
        <w:t>5</w:t>
      </w:r>
      <w:r>
        <w:rPr>
          <w:lang w:eastAsia="zh-HK"/>
        </w:rPr>
        <w:t>)</w:t>
      </w:r>
      <w:r w:rsidRPr="00BD199C">
        <w:rPr>
          <w:lang w:eastAsia="zh-HK"/>
        </w:rPr>
        <w:t xml:space="preserve"> </w:t>
      </w:r>
      <w:r>
        <w:rPr>
          <w:lang w:eastAsia="zh-HK"/>
        </w:rPr>
        <w:t xml:space="preserve">- </w:t>
      </w:r>
      <w:r w:rsidRPr="00BD199C">
        <w:rPr>
          <w:lang w:eastAsia="zh-HK"/>
        </w:rPr>
        <w:t>M</w:t>
      </w:r>
      <w:r w:rsidR="00E4460D">
        <w:rPr>
          <w:lang w:eastAsia="zh-HK"/>
        </w:rPr>
        <w:t>r</w:t>
      </w:r>
      <w:r w:rsidRPr="00BD199C">
        <w:rPr>
          <w:lang w:eastAsia="zh-HK"/>
        </w:rPr>
        <w:t xml:space="preserve">. </w:t>
      </w:r>
      <w:r w:rsidR="00E4460D">
        <w:rPr>
          <w:lang w:eastAsia="zh-HK"/>
        </w:rPr>
        <w:t>Samson M Y CHAN</w:t>
      </w:r>
      <w:r>
        <w:rPr>
          <w:lang w:eastAsia="zh-HK"/>
        </w:rPr>
        <w:t xml:space="preserve"> at telephone 2634 3</w:t>
      </w:r>
      <w:r w:rsidR="00E4460D">
        <w:rPr>
          <w:lang w:eastAsia="zh-HK"/>
        </w:rPr>
        <w:t>772</w:t>
      </w:r>
      <w:r w:rsidRPr="00BD199C">
        <w:rPr>
          <w:lang w:eastAsia="zh-HK"/>
        </w:rPr>
        <w:t>.</w:t>
      </w:r>
    </w:p>
    <w:p w:rsidR="00CD7F10" w:rsidRDefault="00CD7F10" w:rsidP="00CD7F10">
      <w:pPr>
        <w:tabs>
          <w:tab w:val="left" w:pos="567"/>
        </w:tabs>
        <w:rPr>
          <w:lang w:eastAsia="zh-HK"/>
        </w:rPr>
      </w:pPr>
    </w:p>
    <w:p w:rsidR="00BD6FB3" w:rsidRDefault="00BD6FB3" w:rsidP="00CD7F10">
      <w:pPr>
        <w:tabs>
          <w:tab w:val="left" w:pos="567"/>
        </w:tabs>
        <w:rPr>
          <w:lang w:eastAsia="zh-HK"/>
        </w:rPr>
      </w:pPr>
    </w:p>
    <w:p w:rsidR="00BD6FB3" w:rsidRDefault="00BD6FB3" w:rsidP="00CD7F10">
      <w:pPr>
        <w:tabs>
          <w:tab w:val="left" w:pos="567"/>
        </w:tabs>
        <w:rPr>
          <w:lang w:eastAsia="zh-HK"/>
        </w:rPr>
      </w:pPr>
    </w:p>
    <w:p w:rsidR="00BD6FB3" w:rsidRPr="00087FFC" w:rsidRDefault="00BD6FB3" w:rsidP="00CD7F10">
      <w:pPr>
        <w:tabs>
          <w:tab w:val="left" w:pos="567"/>
        </w:tabs>
        <w:rPr>
          <w:rFonts w:hint="eastAsia"/>
          <w:lang w:eastAsia="zh-HK"/>
        </w:rPr>
      </w:pPr>
      <w:bookmarkStart w:id="0" w:name="_GoBack"/>
      <w:bookmarkEnd w:id="0"/>
    </w:p>
    <w:p w:rsidR="00CD7F10" w:rsidRPr="00087FFC" w:rsidRDefault="005F46AB" w:rsidP="005F46AB">
      <w:pPr>
        <w:tabs>
          <w:tab w:val="left" w:pos="567"/>
        </w:tabs>
        <w:jc w:val="both"/>
      </w:pPr>
      <w:r>
        <w:t>3.</w:t>
      </w:r>
      <w:r>
        <w:tab/>
      </w:r>
      <w:r w:rsidR="00CD7F10" w:rsidRPr="00087FFC">
        <w:t xml:space="preserve">Attention is drawn to bidding restriction and tender award restriction set out in the respective invitation letter sent to the above consultants and relevant sections of the Guidelines attached to DEVB TC(W) No. 5/2018. </w:t>
      </w:r>
    </w:p>
    <w:p w:rsidR="00CD7F10" w:rsidRDefault="00CD7F10" w:rsidP="00CD7F10">
      <w:pPr>
        <w:tabs>
          <w:tab w:val="left" w:pos="3686"/>
        </w:tabs>
        <w:jc w:val="both"/>
        <w:rPr>
          <w:lang w:eastAsia="zh-HK"/>
        </w:rPr>
      </w:pPr>
    </w:p>
    <w:p w:rsidR="006A1260" w:rsidRPr="00B02ADF" w:rsidRDefault="006A1260" w:rsidP="00D92534">
      <w:pPr>
        <w:tabs>
          <w:tab w:val="left" w:pos="0"/>
          <w:tab w:val="left" w:pos="864"/>
          <w:tab w:val="left" w:pos="1728"/>
          <w:tab w:val="center" w:pos="7344"/>
        </w:tabs>
        <w:suppressAutoHyphens/>
        <w:jc w:val="both"/>
        <w:rPr>
          <w:spacing w:val="-2"/>
          <w:sz w:val="26"/>
          <w:szCs w:val="26"/>
          <w:lang w:val="en-GB" w:eastAsia="zh-HK"/>
        </w:rPr>
      </w:pPr>
    </w:p>
    <w:p w:rsidR="006A1260" w:rsidRPr="008351FC" w:rsidRDefault="006A1260" w:rsidP="006A1260">
      <w:pPr>
        <w:tabs>
          <w:tab w:val="left" w:pos="0"/>
          <w:tab w:val="left" w:pos="864"/>
          <w:tab w:val="left" w:pos="1728"/>
          <w:tab w:val="center" w:pos="7344"/>
        </w:tabs>
        <w:suppressAutoHyphens/>
        <w:jc w:val="center"/>
        <w:rPr>
          <w:b/>
          <w:spacing w:val="-2"/>
          <w:sz w:val="26"/>
          <w:szCs w:val="26"/>
          <w:lang w:eastAsia="zh-HK"/>
        </w:rPr>
      </w:pPr>
      <w:r w:rsidRPr="00B02ADF">
        <w:rPr>
          <w:rFonts w:hint="eastAsia"/>
          <w:b/>
          <w:spacing w:val="-2"/>
          <w:sz w:val="26"/>
          <w:szCs w:val="26"/>
          <w:lang w:val="en-GB" w:eastAsia="zh-HK"/>
        </w:rPr>
        <w:t>E</w:t>
      </w:r>
      <w:r w:rsidR="005F46AB">
        <w:rPr>
          <w:b/>
          <w:spacing w:val="-2"/>
          <w:sz w:val="26"/>
          <w:szCs w:val="26"/>
          <w:lang w:val="en-GB" w:eastAsia="zh-HK"/>
        </w:rPr>
        <w:t>nd</w:t>
      </w:r>
      <w:r w:rsidRPr="00B02ADF">
        <w:rPr>
          <w:rFonts w:hint="eastAsia"/>
          <w:b/>
          <w:spacing w:val="-2"/>
          <w:sz w:val="26"/>
          <w:szCs w:val="26"/>
          <w:lang w:val="en-GB" w:eastAsia="zh-HK"/>
        </w:rPr>
        <w:t xml:space="preserve"> </w:t>
      </w:r>
      <w:r w:rsidR="005F46AB">
        <w:rPr>
          <w:b/>
          <w:spacing w:val="-2"/>
          <w:sz w:val="26"/>
          <w:szCs w:val="26"/>
          <w:lang w:val="en-GB" w:eastAsia="zh-HK"/>
        </w:rPr>
        <w:t>of</w:t>
      </w:r>
      <w:r w:rsidRPr="00B02ADF">
        <w:rPr>
          <w:rFonts w:hint="eastAsia"/>
          <w:b/>
          <w:spacing w:val="-2"/>
          <w:sz w:val="26"/>
          <w:szCs w:val="26"/>
          <w:lang w:val="en-GB" w:eastAsia="zh-HK"/>
        </w:rPr>
        <w:t xml:space="preserve"> N</w:t>
      </w:r>
      <w:r w:rsidR="005F46AB">
        <w:rPr>
          <w:b/>
          <w:spacing w:val="-2"/>
          <w:sz w:val="26"/>
          <w:szCs w:val="26"/>
          <w:lang w:val="en-GB" w:eastAsia="zh-HK"/>
        </w:rPr>
        <w:t>otice</w:t>
      </w:r>
    </w:p>
    <w:p w:rsidR="00A01132" w:rsidRPr="00A01132" w:rsidRDefault="00A01132" w:rsidP="00A01132">
      <w:pPr>
        <w:tabs>
          <w:tab w:val="left" w:pos="0"/>
          <w:tab w:val="left" w:pos="864"/>
          <w:tab w:val="left" w:pos="1728"/>
          <w:tab w:val="center" w:pos="7344"/>
        </w:tabs>
        <w:suppressAutoHyphens/>
        <w:jc w:val="both"/>
        <w:rPr>
          <w:spacing w:val="-2"/>
          <w:sz w:val="26"/>
          <w:szCs w:val="26"/>
        </w:rPr>
      </w:pPr>
    </w:p>
    <w:p w:rsidR="009D4881" w:rsidRPr="009803B1" w:rsidRDefault="009419D7" w:rsidP="005D6BFA">
      <w:pPr>
        <w:suppressAutoHyphens/>
        <w:jc w:val="both"/>
        <w:rPr>
          <w:color w:val="000000"/>
          <w:spacing w:val="-2"/>
          <w:sz w:val="26"/>
          <w:szCs w:val="26"/>
          <w:lang w:val="en-GB" w:eastAsia="zh-HK"/>
        </w:rPr>
      </w:pPr>
      <w:r>
        <w:rPr>
          <w:spacing w:val="-2"/>
          <w:sz w:val="26"/>
          <w:szCs w:val="26"/>
          <w:lang w:val="en-GB"/>
        </w:rPr>
        <w:tab/>
      </w:r>
      <w:r>
        <w:rPr>
          <w:spacing w:val="-2"/>
          <w:sz w:val="26"/>
          <w:szCs w:val="26"/>
          <w:lang w:val="en-GB"/>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r>
        <w:rPr>
          <w:rFonts w:hint="eastAsia"/>
          <w:spacing w:val="-2"/>
          <w:sz w:val="26"/>
          <w:szCs w:val="26"/>
          <w:lang w:val="en-GB" w:eastAsia="zh-HK"/>
        </w:rPr>
        <w:tab/>
      </w:r>
    </w:p>
    <w:sectPr w:rsidR="009D4881" w:rsidRPr="009803B1" w:rsidSect="00CC20F2">
      <w:footerReference w:type="default" r:id="rId8"/>
      <w:pgSz w:w="11906" w:h="16838"/>
      <w:pgMar w:top="899" w:right="1106" w:bottom="1440" w:left="1800" w:header="851" w:footer="50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11D9B" w:rsidRDefault="00611D9B" w:rsidP="00A01132">
      <w:r>
        <w:separator/>
      </w:r>
    </w:p>
  </w:endnote>
  <w:endnote w:type="continuationSeparator" w:id="0">
    <w:p w:rsidR="00611D9B" w:rsidRDefault="00611D9B" w:rsidP="00A011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20F2" w:rsidRDefault="00CC20F2">
    <w:pPr>
      <w:pStyle w:val="a7"/>
      <w:jc w:val="center"/>
    </w:pPr>
    <w:r>
      <w:rPr>
        <w:rFonts w:hint="eastAsia"/>
      </w:rPr>
      <w:t>P</w:t>
    </w:r>
    <w:r w:rsidR="001570E5">
      <w:rPr>
        <w:rFonts w:hint="eastAsia"/>
        <w:lang w:eastAsia="zh-HK"/>
      </w:rPr>
      <w:t xml:space="preserve">age </w:t>
    </w:r>
    <w:r>
      <w:fldChar w:fldCharType="begin"/>
    </w:r>
    <w:r>
      <w:instrText>PAGE   \* MERGEFORMAT</w:instrText>
    </w:r>
    <w:r>
      <w:fldChar w:fldCharType="separate"/>
    </w:r>
    <w:r w:rsidR="00BD6FB3" w:rsidRPr="00BD6FB3">
      <w:rPr>
        <w:noProof/>
        <w:lang w:val="zh-TW"/>
      </w:rPr>
      <w:t>2</w:t>
    </w:r>
    <w:r>
      <w:fldChar w:fldCharType="end"/>
    </w:r>
    <w:r>
      <w:rPr>
        <w:rFonts w:hint="eastAsia"/>
      </w:rPr>
      <w:t xml:space="preserve"> of </w:t>
    </w:r>
    <w:r w:rsidR="005F46AB">
      <w:t>2</w:t>
    </w:r>
  </w:p>
  <w:p w:rsidR="00CC20F2" w:rsidRDefault="00CC20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11D9B" w:rsidRDefault="00611D9B" w:rsidP="00A01132">
      <w:r>
        <w:separator/>
      </w:r>
    </w:p>
  </w:footnote>
  <w:footnote w:type="continuationSeparator" w:id="0">
    <w:p w:rsidR="00611D9B" w:rsidRDefault="00611D9B" w:rsidP="00A011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E5201"/>
    <w:multiLevelType w:val="hybridMultilevel"/>
    <w:tmpl w:val="5C6861F6"/>
    <w:lvl w:ilvl="0" w:tplc="19647B6C">
      <w:start w:val="1"/>
      <w:numFmt w:val="lowerLetter"/>
      <w:lvlText w:val="(%1)"/>
      <w:lvlJc w:val="left"/>
      <w:pPr>
        <w:ind w:left="1350" w:hanging="480"/>
      </w:pPr>
      <w:rPr>
        <w:rFonts w:hint="eastAsia"/>
      </w:rPr>
    </w:lvl>
    <w:lvl w:ilvl="1" w:tplc="04090019" w:tentative="1">
      <w:start w:val="1"/>
      <w:numFmt w:val="ideographTraditional"/>
      <w:lvlText w:val="%2、"/>
      <w:lvlJc w:val="left"/>
      <w:pPr>
        <w:ind w:left="1830" w:hanging="480"/>
      </w:pPr>
    </w:lvl>
    <w:lvl w:ilvl="2" w:tplc="0409001B" w:tentative="1">
      <w:start w:val="1"/>
      <w:numFmt w:val="lowerRoman"/>
      <w:lvlText w:val="%3."/>
      <w:lvlJc w:val="right"/>
      <w:pPr>
        <w:ind w:left="2310" w:hanging="480"/>
      </w:pPr>
    </w:lvl>
    <w:lvl w:ilvl="3" w:tplc="0409000F" w:tentative="1">
      <w:start w:val="1"/>
      <w:numFmt w:val="decimal"/>
      <w:lvlText w:val="%4."/>
      <w:lvlJc w:val="left"/>
      <w:pPr>
        <w:ind w:left="2790" w:hanging="480"/>
      </w:pPr>
    </w:lvl>
    <w:lvl w:ilvl="4" w:tplc="04090019" w:tentative="1">
      <w:start w:val="1"/>
      <w:numFmt w:val="ideographTraditional"/>
      <w:lvlText w:val="%5、"/>
      <w:lvlJc w:val="left"/>
      <w:pPr>
        <w:ind w:left="3270" w:hanging="480"/>
      </w:pPr>
    </w:lvl>
    <w:lvl w:ilvl="5" w:tplc="0409001B" w:tentative="1">
      <w:start w:val="1"/>
      <w:numFmt w:val="lowerRoman"/>
      <w:lvlText w:val="%6."/>
      <w:lvlJc w:val="right"/>
      <w:pPr>
        <w:ind w:left="3750" w:hanging="480"/>
      </w:pPr>
    </w:lvl>
    <w:lvl w:ilvl="6" w:tplc="0409000F" w:tentative="1">
      <w:start w:val="1"/>
      <w:numFmt w:val="decimal"/>
      <w:lvlText w:val="%7."/>
      <w:lvlJc w:val="left"/>
      <w:pPr>
        <w:ind w:left="4230" w:hanging="480"/>
      </w:pPr>
    </w:lvl>
    <w:lvl w:ilvl="7" w:tplc="04090019" w:tentative="1">
      <w:start w:val="1"/>
      <w:numFmt w:val="ideographTraditional"/>
      <w:lvlText w:val="%8、"/>
      <w:lvlJc w:val="left"/>
      <w:pPr>
        <w:ind w:left="4710" w:hanging="480"/>
      </w:pPr>
    </w:lvl>
    <w:lvl w:ilvl="8" w:tplc="0409001B" w:tentative="1">
      <w:start w:val="1"/>
      <w:numFmt w:val="lowerRoman"/>
      <w:lvlText w:val="%9."/>
      <w:lvlJc w:val="right"/>
      <w:pPr>
        <w:ind w:left="5190" w:hanging="480"/>
      </w:pPr>
    </w:lvl>
  </w:abstractNum>
  <w:abstractNum w:abstractNumId="1" w15:restartNumberingAfterBreak="0">
    <w:nsid w:val="35DD2B59"/>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abstractNum w:abstractNumId="2" w15:restartNumberingAfterBreak="0">
    <w:nsid w:val="5EF51776"/>
    <w:multiLevelType w:val="hybridMultilevel"/>
    <w:tmpl w:val="FF923C3E"/>
    <w:lvl w:ilvl="0" w:tplc="F0C454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7097329A"/>
    <w:multiLevelType w:val="hybridMultilevel"/>
    <w:tmpl w:val="508EC740"/>
    <w:lvl w:ilvl="0" w:tplc="8EF263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B831E36"/>
    <w:multiLevelType w:val="hybridMultilevel"/>
    <w:tmpl w:val="BFC8D318"/>
    <w:lvl w:ilvl="0" w:tplc="C5A260DE">
      <w:start w:val="1"/>
      <w:numFmt w:val="decimal"/>
      <w:lvlText w:val="%1."/>
      <w:lvlJc w:val="left"/>
      <w:pPr>
        <w:ind w:left="1065" w:hanging="360"/>
      </w:pPr>
      <w:rPr>
        <w:rFonts w:hint="default"/>
      </w:rPr>
    </w:lvl>
    <w:lvl w:ilvl="1" w:tplc="04090019" w:tentative="1">
      <w:start w:val="1"/>
      <w:numFmt w:val="ideographTraditional"/>
      <w:lvlText w:val="%2、"/>
      <w:lvlJc w:val="left"/>
      <w:pPr>
        <w:ind w:left="1665" w:hanging="480"/>
      </w:pPr>
    </w:lvl>
    <w:lvl w:ilvl="2" w:tplc="0409001B" w:tentative="1">
      <w:start w:val="1"/>
      <w:numFmt w:val="lowerRoman"/>
      <w:lvlText w:val="%3."/>
      <w:lvlJc w:val="right"/>
      <w:pPr>
        <w:ind w:left="2145" w:hanging="480"/>
      </w:pPr>
    </w:lvl>
    <w:lvl w:ilvl="3" w:tplc="0409000F" w:tentative="1">
      <w:start w:val="1"/>
      <w:numFmt w:val="decimal"/>
      <w:lvlText w:val="%4."/>
      <w:lvlJc w:val="left"/>
      <w:pPr>
        <w:ind w:left="2625" w:hanging="480"/>
      </w:pPr>
    </w:lvl>
    <w:lvl w:ilvl="4" w:tplc="04090019" w:tentative="1">
      <w:start w:val="1"/>
      <w:numFmt w:val="ideographTraditional"/>
      <w:lvlText w:val="%5、"/>
      <w:lvlJc w:val="left"/>
      <w:pPr>
        <w:ind w:left="3105" w:hanging="480"/>
      </w:pPr>
    </w:lvl>
    <w:lvl w:ilvl="5" w:tplc="0409001B" w:tentative="1">
      <w:start w:val="1"/>
      <w:numFmt w:val="lowerRoman"/>
      <w:lvlText w:val="%6."/>
      <w:lvlJc w:val="right"/>
      <w:pPr>
        <w:ind w:left="3585" w:hanging="480"/>
      </w:pPr>
    </w:lvl>
    <w:lvl w:ilvl="6" w:tplc="0409000F" w:tentative="1">
      <w:start w:val="1"/>
      <w:numFmt w:val="decimal"/>
      <w:lvlText w:val="%7."/>
      <w:lvlJc w:val="left"/>
      <w:pPr>
        <w:ind w:left="4065" w:hanging="480"/>
      </w:pPr>
    </w:lvl>
    <w:lvl w:ilvl="7" w:tplc="04090019" w:tentative="1">
      <w:start w:val="1"/>
      <w:numFmt w:val="ideographTraditional"/>
      <w:lvlText w:val="%8、"/>
      <w:lvlJc w:val="left"/>
      <w:pPr>
        <w:ind w:left="4545" w:hanging="480"/>
      </w:pPr>
    </w:lvl>
    <w:lvl w:ilvl="8" w:tplc="0409001B" w:tentative="1">
      <w:start w:val="1"/>
      <w:numFmt w:val="lowerRoman"/>
      <w:lvlText w:val="%9."/>
      <w:lvlJc w:val="right"/>
      <w:pPr>
        <w:ind w:left="5025" w:hanging="480"/>
      </w:p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Formatting/>
  <w:defaultTabStop w:val="482"/>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77B"/>
    <w:rsid w:val="00060E7F"/>
    <w:rsid w:val="00061B6C"/>
    <w:rsid w:val="00064892"/>
    <w:rsid w:val="00064B73"/>
    <w:rsid w:val="000A3CA9"/>
    <w:rsid w:val="000E1896"/>
    <w:rsid w:val="00121ECF"/>
    <w:rsid w:val="00130016"/>
    <w:rsid w:val="00133F41"/>
    <w:rsid w:val="00136A4B"/>
    <w:rsid w:val="0014099E"/>
    <w:rsid w:val="0014159B"/>
    <w:rsid w:val="001570E5"/>
    <w:rsid w:val="00157EA4"/>
    <w:rsid w:val="00165AC2"/>
    <w:rsid w:val="00167E03"/>
    <w:rsid w:val="00186898"/>
    <w:rsid w:val="00194F6B"/>
    <w:rsid w:val="001A109C"/>
    <w:rsid w:val="001A7715"/>
    <w:rsid w:val="001B1401"/>
    <w:rsid w:val="001C240C"/>
    <w:rsid w:val="001C24BB"/>
    <w:rsid w:val="001D6B19"/>
    <w:rsid w:val="001E15B6"/>
    <w:rsid w:val="001F3232"/>
    <w:rsid w:val="00213E85"/>
    <w:rsid w:val="002174E4"/>
    <w:rsid w:val="0022577B"/>
    <w:rsid w:val="00226CC4"/>
    <w:rsid w:val="00250E43"/>
    <w:rsid w:val="00273322"/>
    <w:rsid w:val="00315895"/>
    <w:rsid w:val="0035141A"/>
    <w:rsid w:val="00365D69"/>
    <w:rsid w:val="003664A1"/>
    <w:rsid w:val="003767CB"/>
    <w:rsid w:val="00383639"/>
    <w:rsid w:val="003914D6"/>
    <w:rsid w:val="003B60CF"/>
    <w:rsid w:val="003C03EA"/>
    <w:rsid w:val="003D2A06"/>
    <w:rsid w:val="003E66B8"/>
    <w:rsid w:val="00402079"/>
    <w:rsid w:val="0040340E"/>
    <w:rsid w:val="0040570A"/>
    <w:rsid w:val="00414238"/>
    <w:rsid w:val="00416C0A"/>
    <w:rsid w:val="00430A18"/>
    <w:rsid w:val="00433CA7"/>
    <w:rsid w:val="00455965"/>
    <w:rsid w:val="004561FA"/>
    <w:rsid w:val="00463593"/>
    <w:rsid w:val="004848C6"/>
    <w:rsid w:val="004B3D53"/>
    <w:rsid w:val="004C1E20"/>
    <w:rsid w:val="004C6A67"/>
    <w:rsid w:val="004E3520"/>
    <w:rsid w:val="004E67B0"/>
    <w:rsid w:val="00507A31"/>
    <w:rsid w:val="00523401"/>
    <w:rsid w:val="00526D6C"/>
    <w:rsid w:val="0053212C"/>
    <w:rsid w:val="0057363A"/>
    <w:rsid w:val="00584EA7"/>
    <w:rsid w:val="005A20BF"/>
    <w:rsid w:val="005B0AF7"/>
    <w:rsid w:val="005B7792"/>
    <w:rsid w:val="005C333B"/>
    <w:rsid w:val="005C6973"/>
    <w:rsid w:val="005D6BFA"/>
    <w:rsid w:val="005F46AB"/>
    <w:rsid w:val="00602C9E"/>
    <w:rsid w:val="00611D9B"/>
    <w:rsid w:val="00642E05"/>
    <w:rsid w:val="00651D74"/>
    <w:rsid w:val="0067368A"/>
    <w:rsid w:val="006857F5"/>
    <w:rsid w:val="00685C2A"/>
    <w:rsid w:val="006A1260"/>
    <w:rsid w:val="006E6068"/>
    <w:rsid w:val="00702201"/>
    <w:rsid w:val="00717FCD"/>
    <w:rsid w:val="00720381"/>
    <w:rsid w:val="00780E63"/>
    <w:rsid w:val="0078335B"/>
    <w:rsid w:val="007B0487"/>
    <w:rsid w:val="007B37DF"/>
    <w:rsid w:val="007D08E9"/>
    <w:rsid w:val="007E002E"/>
    <w:rsid w:val="007E1BC4"/>
    <w:rsid w:val="00801E60"/>
    <w:rsid w:val="00811336"/>
    <w:rsid w:val="00813E96"/>
    <w:rsid w:val="008165C2"/>
    <w:rsid w:val="008351FC"/>
    <w:rsid w:val="00847869"/>
    <w:rsid w:val="00876C26"/>
    <w:rsid w:val="00886344"/>
    <w:rsid w:val="008A5CEC"/>
    <w:rsid w:val="008C2459"/>
    <w:rsid w:val="008C453A"/>
    <w:rsid w:val="008C5B2A"/>
    <w:rsid w:val="008D1869"/>
    <w:rsid w:val="008E69E2"/>
    <w:rsid w:val="009419D7"/>
    <w:rsid w:val="0096192A"/>
    <w:rsid w:val="00961A2F"/>
    <w:rsid w:val="00965FB3"/>
    <w:rsid w:val="009770C7"/>
    <w:rsid w:val="009803B1"/>
    <w:rsid w:val="00981CC0"/>
    <w:rsid w:val="009A20CE"/>
    <w:rsid w:val="009B28B9"/>
    <w:rsid w:val="009C7A90"/>
    <w:rsid w:val="009D4881"/>
    <w:rsid w:val="009E0B6B"/>
    <w:rsid w:val="009E128F"/>
    <w:rsid w:val="00A01132"/>
    <w:rsid w:val="00A17E72"/>
    <w:rsid w:val="00A330F3"/>
    <w:rsid w:val="00A55847"/>
    <w:rsid w:val="00A804C3"/>
    <w:rsid w:val="00A84337"/>
    <w:rsid w:val="00A95EC0"/>
    <w:rsid w:val="00AA28AC"/>
    <w:rsid w:val="00AB4C4F"/>
    <w:rsid w:val="00AC68F8"/>
    <w:rsid w:val="00AC711D"/>
    <w:rsid w:val="00AD255E"/>
    <w:rsid w:val="00AE2882"/>
    <w:rsid w:val="00AE4667"/>
    <w:rsid w:val="00B02ADF"/>
    <w:rsid w:val="00B051CF"/>
    <w:rsid w:val="00B216FF"/>
    <w:rsid w:val="00B235F2"/>
    <w:rsid w:val="00B3112D"/>
    <w:rsid w:val="00B35545"/>
    <w:rsid w:val="00B42130"/>
    <w:rsid w:val="00B53B03"/>
    <w:rsid w:val="00B65EB1"/>
    <w:rsid w:val="00B713C8"/>
    <w:rsid w:val="00B93C4A"/>
    <w:rsid w:val="00B9414C"/>
    <w:rsid w:val="00BC545A"/>
    <w:rsid w:val="00BD39CC"/>
    <w:rsid w:val="00BD6FB3"/>
    <w:rsid w:val="00C3394C"/>
    <w:rsid w:val="00C654F0"/>
    <w:rsid w:val="00C81F49"/>
    <w:rsid w:val="00C910D3"/>
    <w:rsid w:val="00CA018B"/>
    <w:rsid w:val="00CC20F2"/>
    <w:rsid w:val="00CD7F10"/>
    <w:rsid w:val="00D068F8"/>
    <w:rsid w:val="00D0713C"/>
    <w:rsid w:val="00D15BA5"/>
    <w:rsid w:val="00D1735D"/>
    <w:rsid w:val="00D26AAD"/>
    <w:rsid w:val="00D566D2"/>
    <w:rsid w:val="00D64F01"/>
    <w:rsid w:val="00D7344C"/>
    <w:rsid w:val="00D76C0D"/>
    <w:rsid w:val="00D76CDA"/>
    <w:rsid w:val="00D92534"/>
    <w:rsid w:val="00DA2AE8"/>
    <w:rsid w:val="00DB0C21"/>
    <w:rsid w:val="00DB34B6"/>
    <w:rsid w:val="00DC25D2"/>
    <w:rsid w:val="00DC62E1"/>
    <w:rsid w:val="00DD6C4B"/>
    <w:rsid w:val="00DE7516"/>
    <w:rsid w:val="00E01BD6"/>
    <w:rsid w:val="00E34A77"/>
    <w:rsid w:val="00E4460D"/>
    <w:rsid w:val="00E56341"/>
    <w:rsid w:val="00E7244B"/>
    <w:rsid w:val="00E77133"/>
    <w:rsid w:val="00E82D93"/>
    <w:rsid w:val="00E9649C"/>
    <w:rsid w:val="00E97CA4"/>
    <w:rsid w:val="00EA7FE4"/>
    <w:rsid w:val="00EC0F52"/>
    <w:rsid w:val="00EC50AB"/>
    <w:rsid w:val="00EE1566"/>
    <w:rsid w:val="00F202D5"/>
    <w:rsid w:val="00F23BAB"/>
    <w:rsid w:val="00F4369D"/>
    <w:rsid w:val="00F57050"/>
    <w:rsid w:val="00F70956"/>
    <w:rsid w:val="00FE0B3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A46360D"/>
  <w15:chartTrackingRefBased/>
  <w15:docId w15:val="{25927A28-5827-46E4-B44B-BE5475F522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qFormat/>
    <w:pPr>
      <w:keepNext/>
      <w:jc w:val="right"/>
      <w:outlineLvl w:val="0"/>
    </w:pPr>
    <w:rPr>
      <w:b/>
      <w:bCs/>
    </w:rPr>
  </w:style>
  <w:style w:type="paragraph" w:styleId="2">
    <w:name w:val="heading 2"/>
    <w:basedOn w:val="a"/>
    <w:next w:val="a"/>
    <w:qFormat/>
    <w:pPr>
      <w:keepNext/>
      <w:jc w:val="center"/>
      <w:outlineLvl w:val="1"/>
    </w:pPr>
    <w:rPr>
      <w:b/>
      <w:bCs/>
      <w:sz w:val="22"/>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480"/>
      <w:jc w:val="both"/>
    </w:pPr>
    <w:rPr>
      <w:sz w:val="22"/>
    </w:rPr>
  </w:style>
  <w:style w:type="paragraph" w:styleId="a4">
    <w:name w:val="Body Text"/>
    <w:basedOn w:val="a"/>
    <w:semiHidden/>
    <w:pPr>
      <w:jc w:val="center"/>
    </w:pPr>
    <w:rPr>
      <w:b/>
      <w:bCs/>
      <w:sz w:val="22"/>
      <w:u w:val="single"/>
    </w:rPr>
  </w:style>
  <w:style w:type="paragraph" w:styleId="a5">
    <w:name w:val="header"/>
    <w:basedOn w:val="a"/>
    <w:link w:val="a6"/>
    <w:uiPriority w:val="99"/>
    <w:unhideWhenUsed/>
    <w:rsid w:val="00A01132"/>
    <w:pPr>
      <w:tabs>
        <w:tab w:val="center" w:pos="4153"/>
        <w:tab w:val="right" w:pos="8306"/>
      </w:tabs>
      <w:snapToGrid w:val="0"/>
    </w:pPr>
    <w:rPr>
      <w:sz w:val="20"/>
      <w:szCs w:val="20"/>
    </w:rPr>
  </w:style>
  <w:style w:type="character" w:customStyle="1" w:styleId="a6">
    <w:name w:val="頁首 字元"/>
    <w:link w:val="a5"/>
    <w:uiPriority w:val="99"/>
    <w:rsid w:val="00A01132"/>
    <w:rPr>
      <w:kern w:val="2"/>
    </w:rPr>
  </w:style>
  <w:style w:type="paragraph" w:styleId="a7">
    <w:name w:val="footer"/>
    <w:basedOn w:val="a"/>
    <w:link w:val="a8"/>
    <w:uiPriority w:val="99"/>
    <w:unhideWhenUsed/>
    <w:rsid w:val="00A01132"/>
    <w:pPr>
      <w:tabs>
        <w:tab w:val="center" w:pos="4153"/>
        <w:tab w:val="right" w:pos="8306"/>
      </w:tabs>
      <w:snapToGrid w:val="0"/>
    </w:pPr>
    <w:rPr>
      <w:sz w:val="20"/>
      <w:szCs w:val="20"/>
    </w:rPr>
  </w:style>
  <w:style w:type="character" w:customStyle="1" w:styleId="a8">
    <w:name w:val="頁尾 字元"/>
    <w:link w:val="a7"/>
    <w:uiPriority w:val="99"/>
    <w:rsid w:val="00A01132"/>
    <w:rPr>
      <w:kern w:val="2"/>
    </w:rPr>
  </w:style>
  <w:style w:type="table" w:styleId="a9">
    <w:name w:val="Table Grid"/>
    <w:basedOn w:val="a1"/>
    <w:uiPriority w:val="59"/>
    <w:rsid w:val="00D1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D4881"/>
    <w:pPr>
      <w:ind w:leftChars="200" w:left="480"/>
    </w:pPr>
  </w:style>
  <w:style w:type="paragraph" w:styleId="ab">
    <w:name w:val="Balloon Text"/>
    <w:basedOn w:val="a"/>
    <w:link w:val="ac"/>
    <w:uiPriority w:val="99"/>
    <w:semiHidden/>
    <w:unhideWhenUsed/>
    <w:rsid w:val="004E67B0"/>
    <w:rPr>
      <w:rFonts w:ascii="Cambria" w:hAnsi="Cambria"/>
      <w:sz w:val="18"/>
      <w:szCs w:val="18"/>
    </w:rPr>
  </w:style>
  <w:style w:type="character" w:customStyle="1" w:styleId="ac">
    <w:name w:val="註解方塊文字 字元"/>
    <w:link w:val="ab"/>
    <w:uiPriority w:val="99"/>
    <w:semiHidden/>
    <w:rsid w:val="004E67B0"/>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6548B2-602D-45BC-BFD0-A941DF892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230</Words>
  <Characters>1228</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By fax (2601 3988)</vt:lpstr>
    </vt:vector>
  </TitlesOfParts>
  <Company>WSD</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By fax (2601 3988)</dc:title>
  <dc:subject/>
  <dc:creator>e_cmdum</dc:creator>
  <cp:keywords/>
  <cp:lastModifiedBy>SECM5</cp:lastModifiedBy>
  <cp:revision>6</cp:revision>
  <cp:lastPrinted>2016-12-30T08:43:00Z</cp:lastPrinted>
  <dcterms:created xsi:type="dcterms:W3CDTF">2020-11-27T01:56:00Z</dcterms:created>
  <dcterms:modified xsi:type="dcterms:W3CDTF">2020-12-21T03:50:00Z</dcterms:modified>
</cp:coreProperties>
</file>