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6A" w:rsidRDefault="00F20DFC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3ED">
        <w:rPr>
          <w:rFonts w:ascii="Times New Roman" w:hAnsi="Times New Roman" w:cs="Times New Roman"/>
          <w:b/>
          <w:sz w:val="24"/>
          <w:szCs w:val="24"/>
          <w:u w:val="single"/>
        </w:rPr>
        <w:t>Notice of Invitation for Expression of Interest</w:t>
      </w:r>
    </w:p>
    <w:p w:rsidR="00BC33ED" w:rsidRPr="00BC33ED" w:rsidRDefault="00BC33ED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D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Consultancy Agreement No.:</w:t>
      </w:r>
      <w:r w:rsidRPr="00087FFC">
        <w:rPr>
          <w:rFonts w:ascii="Times New Roman" w:hAnsi="Times New Roman" w:cs="Times New Roman"/>
          <w:b/>
          <w:sz w:val="24"/>
          <w:szCs w:val="24"/>
        </w:rPr>
        <w:tab/>
      </w:r>
      <w:r w:rsidRPr="00087FFC">
        <w:rPr>
          <w:rFonts w:ascii="Times New Roman" w:hAnsi="Times New Roman" w:cs="Times New Roman"/>
          <w:sz w:val="24"/>
          <w:szCs w:val="24"/>
        </w:rPr>
        <w:t xml:space="preserve">CE </w:t>
      </w:r>
      <w:r w:rsidR="00E52FB8">
        <w:rPr>
          <w:rFonts w:ascii="Times New Roman" w:hAnsi="Times New Roman" w:cs="Times New Roman"/>
          <w:sz w:val="24"/>
          <w:szCs w:val="24"/>
        </w:rPr>
        <w:t>7</w:t>
      </w:r>
      <w:r w:rsidR="00F167CE">
        <w:rPr>
          <w:rFonts w:ascii="Times New Roman" w:hAnsi="Times New Roman" w:cs="Times New Roman"/>
          <w:sz w:val="24"/>
          <w:szCs w:val="24"/>
        </w:rPr>
        <w:t>4</w:t>
      </w:r>
      <w:r w:rsidR="002D13A2">
        <w:rPr>
          <w:rFonts w:ascii="Times New Roman" w:hAnsi="Times New Roman" w:cs="Times New Roman"/>
          <w:sz w:val="24"/>
          <w:szCs w:val="24"/>
        </w:rPr>
        <w:t>/2019 (</w:t>
      </w:r>
      <w:r w:rsidR="00E52FB8">
        <w:rPr>
          <w:rFonts w:ascii="Times New Roman" w:hAnsi="Times New Roman" w:cs="Times New Roman"/>
          <w:sz w:val="24"/>
          <w:szCs w:val="24"/>
        </w:rPr>
        <w:t>GE</w:t>
      </w:r>
      <w:r w:rsidRPr="00087FFC">
        <w:rPr>
          <w:rFonts w:ascii="Times New Roman" w:hAnsi="Times New Roman" w:cs="Times New Roman"/>
          <w:sz w:val="24"/>
          <w:szCs w:val="24"/>
        </w:rPr>
        <w:t>)</w:t>
      </w:r>
      <w:r w:rsidRPr="00087FFC">
        <w:rPr>
          <w:rFonts w:ascii="Times New Roman" w:hAnsi="Times New Roman" w:cs="Times New Roman"/>
          <w:sz w:val="24"/>
          <w:szCs w:val="24"/>
        </w:rPr>
        <w:tab/>
      </w:r>
    </w:p>
    <w:p w:rsidR="00310EAF" w:rsidRPr="00087FFC" w:rsidRDefault="00310EAF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0DFC" w:rsidRDefault="00F20DFC" w:rsidP="00310EAF">
      <w:pPr>
        <w:tabs>
          <w:tab w:val="left" w:pos="3686"/>
        </w:tabs>
        <w:spacing w:after="0"/>
        <w:ind w:left="3688" w:hangingChars="1535" w:hanging="3688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Agreement Title:</w:t>
      </w:r>
      <w:r w:rsidRPr="00087FFC">
        <w:rPr>
          <w:rFonts w:ascii="Times New Roman" w:hAnsi="Times New Roman" w:cs="Times New Roman"/>
          <w:b/>
          <w:sz w:val="24"/>
          <w:szCs w:val="24"/>
        </w:rPr>
        <w:tab/>
      </w:r>
      <w:r w:rsidR="00310EAF" w:rsidRPr="00310EAF">
        <w:rPr>
          <w:rFonts w:ascii="Times New Roman" w:hAnsi="Times New Roman" w:cs="Times New Roman"/>
          <w:sz w:val="24"/>
          <w:szCs w:val="24"/>
        </w:rPr>
        <w:t xml:space="preserve">Engineer Inspections, Preventive Maintenance </w:t>
      </w:r>
      <w:r w:rsidR="00310EAF">
        <w:rPr>
          <w:rFonts w:ascii="Times New Roman" w:hAnsi="Times New Roman" w:cs="Times New Roman"/>
          <w:sz w:val="24"/>
          <w:szCs w:val="24"/>
        </w:rPr>
        <w:t xml:space="preserve">Works </w:t>
      </w:r>
      <w:r w:rsidR="00310EAF" w:rsidRPr="00310EAF">
        <w:rPr>
          <w:rFonts w:ascii="Times New Roman" w:hAnsi="Times New Roman" w:cs="Times New Roman"/>
          <w:sz w:val="24"/>
          <w:szCs w:val="24"/>
        </w:rPr>
        <w:t xml:space="preserve">and Upgrading Works for WSD Slopes in </w:t>
      </w:r>
      <w:r w:rsidR="00F167CE">
        <w:rPr>
          <w:rFonts w:ascii="Times New Roman" w:hAnsi="Times New Roman" w:cs="Times New Roman"/>
          <w:sz w:val="24"/>
          <w:szCs w:val="24"/>
        </w:rPr>
        <w:t>Kowloon</w:t>
      </w:r>
      <w:r w:rsidR="00310EAF" w:rsidRPr="00310EAF">
        <w:rPr>
          <w:rFonts w:ascii="Times New Roman" w:hAnsi="Times New Roman" w:cs="Times New Roman"/>
          <w:sz w:val="24"/>
          <w:szCs w:val="24"/>
        </w:rPr>
        <w:t xml:space="preserve"> Region and New Territories </w:t>
      </w:r>
      <w:r w:rsidR="00F167CE">
        <w:rPr>
          <w:rFonts w:ascii="Times New Roman" w:hAnsi="Times New Roman" w:cs="Times New Roman"/>
          <w:sz w:val="24"/>
          <w:szCs w:val="24"/>
        </w:rPr>
        <w:t>We</w:t>
      </w:r>
      <w:r w:rsidR="00310EAF" w:rsidRPr="00310EAF">
        <w:rPr>
          <w:rFonts w:ascii="Times New Roman" w:hAnsi="Times New Roman" w:cs="Times New Roman"/>
          <w:sz w:val="24"/>
          <w:szCs w:val="24"/>
        </w:rPr>
        <w:t xml:space="preserve">st </w:t>
      </w:r>
      <w:r w:rsidR="00F167CE">
        <w:rPr>
          <w:rFonts w:ascii="Times New Roman" w:hAnsi="Times New Roman" w:cs="Times New Roman"/>
          <w:sz w:val="24"/>
          <w:szCs w:val="24"/>
        </w:rPr>
        <w:t>R</w:t>
      </w:r>
      <w:r w:rsidR="00310EAF" w:rsidRPr="00310EAF">
        <w:rPr>
          <w:rFonts w:ascii="Times New Roman" w:hAnsi="Times New Roman" w:cs="Times New Roman"/>
          <w:sz w:val="24"/>
          <w:szCs w:val="24"/>
        </w:rPr>
        <w:t>egion</w:t>
      </w:r>
      <w:r w:rsidR="00310EAF">
        <w:rPr>
          <w:rFonts w:ascii="Times New Roman" w:hAnsi="Times New Roman" w:cs="Times New Roman"/>
          <w:sz w:val="24"/>
          <w:szCs w:val="24"/>
        </w:rPr>
        <w:t xml:space="preserve">, </w:t>
      </w:r>
      <w:r w:rsidR="00310EAF" w:rsidRPr="00310EAF">
        <w:rPr>
          <w:rFonts w:ascii="Times New Roman" w:hAnsi="Times New Roman" w:cs="Times New Roman"/>
          <w:sz w:val="24"/>
          <w:szCs w:val="24"/>
        </w:rPr>
        <w:t>2020-2023 Programme</w:t>
      </w:r>
    </w:p>
    <w:p w:rsidR="00310EAF" w:rsidRDefault="00310EAF" w:rsidP="00310EAF">
      <w:pPr>
        <w:tabs>
          <w:tab w:val="left" w:pos="3686"/>
        </w:tabs>
        <w:spacing w:after="0"/>
        <w:ind w:left="3688" w:hangingChars="1535" w:hanging="36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10EAF">
        <w:rPr>
          <w:rFonts w:ascii="Times New Roman" w:hAnsi="Times New Roman" w:cs="Times New Roman"/>
          <w:sz w:val="24"/>
          <w:szCs w:val="24"/>
        </w:rPr>
        <w:t>Investigation, Design and Construction</w:t>
      </w:r>
    </w:p>
    <w:p w:rsidR="00310EAF" w:rsidRDefault="00310EAF" w:rsidP="00310EAF">
      <w:pPr>
        <w:tabs>
          <w:tab w:val="left" w:pos="3686"/>
        </w:tabs>
        <w:spacing w:after="0"/>
        <w:ind w:left="3684" w:hangingChars="1535" w:hanging="3684"/>
        <w:rPr>
          <w:rFonts w:ascii="Times New Roman" w:hAnsi="Times New Roman" w:cs="Times New Roman"/>
          <w:sz w:val="24"/>
          <w:szCs w:val="24"/>
        </w:rPr>
      </w:pPr>
    </w:p>
    <w:p w:rsidR="00F20D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Invitation Date:</w:t>
      </w:r>
      <w:r w:rsidRPr="00087FFC">
        <w:rPr>
          <w:rFonts w:ascii="Times New Roman" w:hAnsi="Times New Roman" w:cs="Times New Roman"/>
          <w:b/>
          <w:sz w:val="24"/>
          <w:szCs w:val="24"/>
        </w:rPr>
        <w:tab/>
      </w:r>
      <w:r w:rsidR="00D44A39">
        <w:rPr>
          <w:rFonts w:ascii="Times New Roman" w:hAnsi="Times New Roman" w:cs="Times New Roman"/>
          <w:sz w:val="24"/>
          <w:szCs w:val="24"/>
        </w:rPr>
        <w:t>31</w:t>
      </w:r>
      <w:r w:rsidR="00F24C68">
        <w:rPr>
          <w:rFonts w:ascii="Times New Roman" w:hAnsi="Times New Roman" w:cs="Times New Roman"/>
          <w:sz w:val="24"/>
          <w:szCs w:val="24"/>
        </w:rPr>
        <w:t xml:space="preserve"> March</w:t>
      </w:r>
      <w:r w:rsidR="006624A8" w:rsidRPr="006624A8">
        <w:rPr>
          <w:rFonts w:ascii="Times New Roman" w:hAnsi="Times New Roman" w:cs="Times New Roman"/>
          <w:sz w:val="24"/>
          <w:szCs w:val="24"/>
        </w:rPr>
        <w:t xml:space="preserve"> 20</w:t>
      </w:r>
      <w:r w:rsidR="00310EAF">
        <w:rPr>
          <w:rFonts w:ascii="Times New Roman" w:hAnsi="Times New Roman" w:cs="Times New Roman"/>
          <w:sz w:val="24"/>
          <w:szCs w:val="24"/>
        </w:rPr>
        <w:t>20</w:t>
      </w:r>
    </w:p>
    <w:p w:rsidR="00310EAF" w:rsidRPr="00087FFC" w:rsidRDefault="00310EAF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20DFC" w:rsidRPr="00087F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Closing Date and Time:</w:t>
      </w:r>
      <w:r w:rsidRPr="00087FFC">
        <w:rPr>
          <w:rFonts w:ascii="Times New Roman" w:hAnsi="Times New Roman" w:cs="Times New Roman"/>
          <w:i/>
          <w:sz w:val="24"/>
          <w:szCs w:val="24"/>
        </w:rPr>
        <w:tab/>
      </w:r>
      <w:r w:rsidR="006624A8">
        <w:rPr>
          <w:rFonts w:ascii="Times New Roman" w:hAnsi="Times New Roman" w:cs="Times New Roman"/>
          <w:sz w:val="24"/>
          <w:szCs w:val="24"/>
        </w:rPr>
        <w:t xml:space="preserve">12:00 noon on </w:t>
      </w:r>
      <w:r w:rsidR="00D44A39">
        <w:rPr>
          <w:rFonts w:ascii="Times New Roman" w:hAnsi="Times New Roman" w:cs="Times New Roman"/>
          <w:sz w:val="24"/>
          <w:szCs w:val="24"/>
        </w:rPr>
        <w:t>2</w:t>
      </w:r>
      <w:r w:rsidR="000F376D">
        <w:rPr>
          <w:rFonts w:ascii="Times New Roman" w:hAnsi="Times New Roman" w:cs="Times New Roman"/>
          <w:sz w:val="24"/>
          <w:szCs w:val="24"/>
        </w:rPr>
        <w:t xml:space="preserve">1 </w:t>
      </w:r>
      <w:bookmarkStart w:id="0" w:name="_GoBack"/>
      <w:bookmarkEnd w:id="0"/>
      <w:r w:rsidR="00F24C68">
        <w:rPr>
          <w:rFonts w:ascii="Times New Roman" w:hAnsi="Times New Roman" w:cs="Times New Roman"/>
          <w:sz w:val="24"/>
          <w:szCs w:val="24"/>
        </w:rPr>
        <w:t>April</w:t>
      </w:r>
      <w:r w:rsidR="00310EAF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2C496A" w:rsidRPr="00087FFC" w:rsidRDefault="002C496A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20DFC" w:rsidRDefault="00F20DFC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Contact Person:</w:t>
      </w:r>
      <w:r w:rsidRPr="00087FFC">
        <w:rPr>
          <w:rFonts w:ascii="Times New Roman" w:hAnsi="Times New Roman" w:cs="Times New Roman"/>
          <w:i/>
          <w:sz w:val="24"/>
          <w:szCs w:val="24"/>
        </w:rPr>
        <w:tab/>
      </w:r>
      <w:r w:rsidR="00DC01FE" w:rsidRPr="00DC01FE">
        <w:rPr>
          <w:rFonts w:ascii="Times New Roman" w:hAnsi="Times New Roman" w:cs="Times New Roman"/>
          <w:sz w:val="24"/>
          <w:szCs w:val="24"/>
        </w:rPr>
        <w:t xml:space="preserve">Mr. </w:t>
      </w:r>
      <w:r w:rsidR="00310EAF">
        <w:rPr>
          <w:rFonts w:ascii="Times New Roman" w:hAnsi="Times New Roman" w:cs="Times New Roman"/>
          <w:sz w:val="24"/>
          <w:szCs w:val="24"/>
        </w:rPr>
        <w:t>Simon S K HUI</w:t>
      </w:r>
      <w:r w:rsidR="00DC01FE" w:rsidRPr="00DC01FE">
        <w:rPr>
          <w:rFonts w:ascii="Times New Roman" w:hAnsi="Times New Roman" w:cs="Times New Roman"/>
          <w:sz w:val="24"/>
          <w:szCs w:val="24"/>
        </w:rPr>
        <w:t>, Senior Engineer</w:t>
      </w:r>
    </w:p>
    <w:p w:rsidR="00DC01FE" w:rsidRPr="00DC01FE" w:rsidRDefault="00DC01FE" w:rsidP="00DC01FE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C01FE" w:rsidRPr="00DC01FE" w:rsidRDefault="00F20DFC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Telephone No.:</w:t>
      </w:r>
      <w:r w:rsidRPr="00087FFC">
        <w:rPr>
          <w:rFonts w:ascii="Times New Roman" w:hAnsi="Times New Roman" w:cs="Times New Roman"/>
          <w:i/>
          <w:sz w:val="24"/>
          <w:szCs w:val="24"/>
        </w:rPr>
        <w:tab/>
      </w:r>
      <w:r w:rsidR="00DC01FE" w:rsidRPr="00DC01FE">
        <w:rPr>
          <w:rFonts w:ascii="Times New Roman" w:hAnsi="Times New Roman" w:cs="Times New Roman"/>
          <w:sz w:val="24"/>
          <w:szCs w:val="24"/>
        </w:rPr>
        <w:t>2829 4</w:t>
      </w:r>
      <w:r w:rsidR="00310EAF">
        <w:rPr>
          <w:rFonts w:ascii="Times New Roman" w:hAnsi="Times New Roman" w:cs="Times New Roman"/>
          <w:sz w:val="24"/>
          <w:szCs w:val="24"/>
        </w:rPr>
        <w:t>562</w:t>
      </w:r>
    </w:p>
    <w:p w:rsidR="00F20DFC" w:rsidRPr="00087F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C496A" w:rsidRPr="00087FFC" w:rsidRDefault="001F226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sz w:val="24"/>
          <w:szCs w:val="24"/>
        </w:rPr>
        <w:t xml:space="preserve">Consultants in </w:t>
      </w:r>
      <w:r w:rsidRPr="00B0201B">
        <w:rPr>
          <w:rFonts w:ascii="Times New Roman" w:hAnsi="Times New Roman" w:cs="Times New Roman"/>
          <w:b/>
          <w:sz w:val="24"/>
          <w:szCs w:val="24"/>
        </w:rPr>
        <w:t xml:space="preserve">Group </w:t>
      </w:r>
      <w:r w:rsidR="0044010C" w:rsidRPr="00B0201B">
        <w:rPr>
          <w:rFonts w:ascii="Times New Roman" w:hAnsi="Times New Roman" w:cs="Times New Roman"/>
          <w:b/>
          <w:sz w:val="24"/>
          <w:szCs w:val="24"/>
        </w:rPr>
        <w:t>2 and Group 3</w:t>
      </w:r>
      <w:r w:rsidRPr="00087FFC">
        <w:rPr>
          <w:rFonts w:ascii="Times New Roman" w:hAnsi="Times New Roman" w:cs="Times New Roman"/>
          <w:sz w:val="24"/>
          <w:szCs w:val="24"/>
        </w:rPr>
        <w:t xml:space="preserve"> under the Service Category of </w:t>
      </w:r>
      <w:r w:rsidR="00310EAF">
        <w:rPr>
          <w:rFonts w:ascii="Times New Roman" w:hAnsi="Times New Roman" w:cs="Times New Roman"/>
          <w:b/>
          <w:sz w:val="24"/>
          <w:szCs w:val="24"/>
        </w:rPr>
        <w:t>Geotechnical and Slope</w:t>
      </w:r>
      <w:r w:rsidRPr="00B02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BFC" w:rsidRPr="00B0201B">
        <w:rPr>
          <w:rFonts w:ascii="Times New Roman" w:hAnsi="Times New Roman" w:cs="Times New Roman"/>
          <w:b/>
          <w:sz w:val="24"/>
          <w:szCs w:val="24"/>
        </w:rPr>
        <w:t>(</w:t>
      </w:r>
      <w:r w:rsidR="00310EAF">
        <w:rPr>
          <w:rFonts w:ascii="Times New Roman" w:hAnsi="Times New Roman" w:cs="Times New Roman"/>
          <w:b/>
          <w:sz w:val="24"/>
          <w:szCs w:val="24"/>
        </w:rPr>
        <w:t>GE</w:t>
      </w:r>
      <w:r w:rsidR="000A6BFC" w:rsidRPr="00B0201B">
        <w:rPr>
          <w:rFonts w:ascii="Times New Roman" w:hAnsi="Times New Roman" w:cs="Times New Roman"/>
          <w:b/>
          <w:sz w:val="24"/>
          <w:szCs w:val="24"/>
        </w:rPr>
        <w:t>)</w:t>
      </w:r>
      <w:r w:rsidR="000A6BFC">
        <w:rPr>
          <w:rFonts w:ascii="Times New Roman" w:hAnsi="Times New Roman" w:cs="Times New Roman"/>
          <w:sz w:val="24"/>
          <w:szCs w:val="24"/>
        </w:rPr>
        <w:t xml:space="preserve"> </w:t>
      </w:r>
      <w:r w:rsidRPr="00087FFC">
        <w:rPr>
          <w:rFonts w:ascii="Times New Roman" w:hAnsi="Times New Roman" w:cs="Times New Roman"/>
          <w:sz w:val="24"/>
          <w:szCs w:val="24"/>
        </w:rPr>
        <w:t xml:space="preserve">maintained by EACSB are invited to express interest in undertaking the above </w:t>
      </w:r>
      <w:r w:rsidR="00CA3C51">
        <w:rPr>
          <w:rFonts w:ascii="Times New Roman" w:hAnsi="Times New Roman" w:cs="Times New Roman"/>
          <w:sz w:val="24"/>
          <w:szCs w:val="24"/>
        </w:rPr>
        <w:t>consultancy</w:t>
      </w:r>
      <w:r w:rsidRPr="00087FF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F226A" w:rsidRPr="00087FFC" w:rsidRDefault="001F226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DFC" w:rsidRPr="00087FFC" w:rsidRDefault="005016AE" w:rsidP="00EA6860">
      <w:pPr>
        <w:tabs>
          <w:tab w:val="left" w:pos="3686"/>
        </w:tabs>
        <w:ind w:leftChars="-1" w:left="-2" w:firstLineChars="177" w:firstLine="425"/>
        <w:rPr>
          <w:rFonts w:ascii="Times New Roman" w:hAnsi="Times New Roman" w:cs="Times New Roman"/>
          <w:b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Sole/</w:t>
      </w:r>
      <w:r w:rsidR="002C496A" w:rsidRPr="00087FFC">
        <w:rPr>
          <w:rFonts w:ascii="Times New Roman" w:hAnsi="Times New Roman" w:cs="Times New Roman"/>
          <w:b/>
          <w:sz w:val="24"/>
          <w:szCs w:val="24"/>
        </w:rPr>
        <w:t>Le</w:t>
      </w:r>
      <w:r w:rsidRPr="00087FFC">
        <w:rPr>
          <w:rFonts w:ascii="Times New Roman" w:hAnsi="Times New Roman" w:cs="Times New Roman"/>
          <w:b/>
          <w:sz w:val="24"/>
          <w:szCs w:val="24"/>
        </w:rPr>
        <w:t>ad Consultants Invited:</w:t>
      </w:r>
    </w:p>
    <w:p w:rsidR="00F20DFC" w:rsidRPr="00EA6860" w:rsidRDefault="00EA6860" w:rsidP="00EA6860">
      <w:pPr>
        <w:ind w:left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6860">
        <w:rPr>
          <w:rFonts w:ascii="Times New Roman" w:hAnsi="Times New Roman" w:cs="Times New Roman"/>
          <w:b/>
          <w:sz w:val="24"/>
          <w:szCs w:val="24"/>
          <w:u w:val="single"/>
        </w:rPr>
        <w:t>Group 2</w:t>
      </w:r>
    </w:p>
    <w:p w:rsidR="00EA6860" w:rsidRPr="00EA6860" w:rsidRDefault="00EA6860" w:rsidP="00EA6860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hanging="54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Asia Engineering (HK) Limited</w:t>
      </w:r>
    </w:p>
    <w:p w:rsidR="00EA6860" w:rsidRPr="00EA6860" w:rsidRDefault="00EA6860" w:rsidP="00EA6860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hanging="54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Atkins China Limited</w:t>
      </w:r>
    </w:p>
    <w:p w:rsidR="00EA6860" w:rsidRPr="00EA6860" w:rsidRDefault="00EA6860" w:rsidP="00EA6860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hanging="54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Au</w:t>
      </w:r>
      <w:r w:rsidR="00D44A39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re</w:t>
      </w:r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con Hong Kong Limited</w:t>
      </w:r>
    </w:p>
    <w:p w:rsidR="00EA6860" w:rsidRPr="00EA6860" w:rsidRDefault="00EA6860" w:rsidP="00EA6860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hanging="54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David S. K. AU and Associates Limited</w:t>
      </w:r>
    </w:p>
    <w:p w:rsidR="00EA6860" w:rsidRPr="00EA6860" w:rsidRDefault="00EA6860" w:rsidP="00EA6860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hanging="54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ESA Consulting Engineers Limited</w:t>
      </w:r>
    </w:p>
    <w:p w:rsidR="00EA6860" w:rsidRPr="00EA6860" w:rsidRDefault="00EA6860" w:rsidP="00EA6860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hanging="54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Golder Associates (HK) limited</w:t>
      </w:r>
    </w:p>
    <w:p w:rsidR="00EA6860" w:rsidRPr="00EA6860" w:rsidRDefault="00EA6860" w:rsidP="00EA6860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hanging="54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Mannings (Asia) Consultants Limited</w:t>
      </w:r>
    </w:p>
    <w:p w:rsidR="00EA6860" w:rsidRPr="00EA6860" w:rsidRDefault="00EA6860" w:rsidP="00EA6860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hanging="54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Meinhardt Infrastructure and Environment Limited</w:t>
      </w:r>
    </w:p>
    <w:p w:rsidR="00EA6860" w:rsidRDefault="00EA6860" w:rsidP="00EA6860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hanging="54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Mott</w:t>
      </w:r>
      <w:r w:rsidRPr="00EA6860">
        <w:rPr>
          <w:rFonts w:ascii="CG Times" w:eastAsia="新細明體" w:hAnsi="CG Times" w:cs="Times New Roman"/>
          <w:sz w:val="24"/>
          <w:szCs w:val="24"/>
          <w:lang w:val="en-GB"/>
        </w:rPr>
        <w:t xml:space="preserve"> </w:t>
      </w:r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MacDonald Hong Kong Limited</w:t>
      </w:r>
    </w:p>
    <w:p w:rsidR="00F24C68" w:rsidRPr="00EA6860" w:rsidRDefault="00F24C68" w:rsidP="00EA6860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hanging="54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Prudential Surveyors International Limited</w:t>
      </w:r>
    </w:p>
    <w:p w:rsidR="00EA6860" w:rsidRPr="00EA6860" w:rsidRDefault="00EA6860" w:rsidP="00EA6860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hanging="54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Siu Yi</w:t>
      </w:r>
      <w:r w:rsidR="00F24C68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n</w:t>
      </w:r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 xml:space="preserve"> Wai &amp; Associates Limited</w:t>
      </w:r>
    </w:p>
    <w:p w:rsidR="00EA6860" w:rsidRPr="00EA6860" w:rsidRDefault="00EA6860" w:rsidP="00EA6860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hanging="54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SMEC Asia Limited</w:t>
      </w:r>
    </w:p>
    <w:p w:rsidR="00EA6860" w:rsidRPr="00EA6860" w:rsidRDefault="00EA6860" w:rsidP="00EA6860">
      <w:pPr>
        <w:widowControl w:val="0"/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hanging="54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 xml:space="preserve">WSP (Asia) Limited </w:t>
      </w:r>
    </w:p>
    <w:p w:rsidR="00EA6860" w:rsidRPr="00EA6860" w:rsidRDefault="00EA6860" w:rsidP="00EA6860">
      <w:pPr>
        <w:tabs>
          <w:tab w:val="left" w:pos="5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</w:p>
    <w:p w:rsidR="00EA6860" w:rsidRPr="00EA6860" w:rsidRDefault="00EA6860" w:rsidP="00EA6860">
      <w:pPr>
        <w:tabs>
          <w:tab w:val="left" w:pos="590"/>
        </w:tabs>
        <w:overflowPunct w:val="0"/>
        <w:autoSpaceDE w:val="0"/>
        <w:autoSpaceDN w:val="0"/>
        <w:adjustRightInd w:val="0"/>
        <w:spacing w:after="0" w:line="240" w:lineRule="auto"/>
        <w:ind w:leftChars="177" w:left="389"/>
        <w:jc w:val="both"/>
        <w:textAlignment w:val="baseline"/>
        <w:rPr>
          <w:rFonts w:ascii="Times New Roman" w:eastAsia="新細明體" w:hAnsi="Times New Roman" w:cs="Times New Roman"/>
          <w:b/>
          <w:sz w:val="24"/>
          <w:szCs w:val="26"/>
          <w:u w:val="single"/>
          <w:lang w:val="en-GB" w:eastAsia="zh-HK"/>
        </w:rPr>
      </w:pPr>
      <w:r w:rsidRPr="00EA6860">
        <w:rPr>
          <w:rFonts w:ascii="Times New Roman" w:eastAsia="新細明體" w:hAnsi="Times New Roman" w:cs="Times New Roman"/>
          <w:b/>
          <w:sz w:val="24"/>
          <w:szCs w:val="26"/>
          <w:u w:val="single"/>
          <w:lang w:val="en-GB" w:eastAsia="zh-HK"/>
        </w:rPr>
        <w:t>Group 3</w:t>
      </w:r>
    </w:p>
    <w:p w:rsidR="00EA6860" w:rsidRPr="00EA6860" w:rsidRDefault="00EA6860" w:rsidP="00EA6860">
      <w:pPr>
        <w:tabs>
          <w:tab w:val="left" w:pos="590"/>
        </w:tabs>
        <w:overflowPunct w:val="0"/>
        <w:autoSpaceDE w:val="0"/>
        <w:autoSpaceDN w:val="0"/>
        <w:adjustRightInd w:val="0"/>
        <w:spacing w:after="0" w:line="240" w:lineRule="auto"/>
        <w:ind w:leftChars="177" w:left="389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u w:val="single"/>
          <w:lang w:val="en-GB" w:eastAsia="zh-HK"/>
        </w:rPr>
      </w:pPr>
    </w:p>
    <w:p w:rsidR="00EA6860" w:rsidRPr="00EA6860" w:rsidRDefault="00EA6860" w:rsidP="00EA6860">
      <w:pPr>
        <w:pStyle w:val="ListParagraph"/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993" w:hanging="567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AECOM Asia Company Limited</w:t>
      </w:r>
    </w:p>
    <w:p w:rsidR="00EA6860" w:rsidRPr="00EA6860" w:rsidRDefault="00EA6860" w:rsidP="00EA6860">
      <w:pPr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426" w:firstLine="0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Arcadis Design &amp; Engineering Limited</w:t>
      </w:r>
    </w:p>
    <w:p w:rsidR="00EA6860" w:rsidRPr="00EA6860" w:rsidRDefault="00EA6860" w:rsidP="00EA6860">
      <w:pPr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426" w:firstLine="0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C M WONG &amp; associates Limited</w:t>
      </w:r>
    </w:p>
    <w:p w:rsidR="00EA6860" w:rsidRPr="00EA6860" w:rsidRDefault="00EA6860" w:rsidP="00EA6860">
      <w:pPr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426" w:firstLine="0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EA6860">
        <w:rPr>
          <w:rFonts w:ascii="Times New Roman" w:eastAsia="新細明體" w:hAnsi="Times New Roman" w:cs="Times New Roman" w:hint="eastAsia"/>
          <w:sz w:val="24"/>
          <w:szCs w:val="26"/>
          <w:lang w:val="en-GB" w:eastAsia="zh-HK"/>
        </w:rPr>
        <w:t>F</w:t>
      </w:r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urgo (Hong Kong) Limied</w:t>
      </w:r>
    </w:p>
    <w:p w:rsidR="00EA6860" w:rsidRDefault="00EA6860" w:rsidP="00EA6860">
      <w:pPr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426" w:firstLine="0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Halcrow China Limited</w:t>
      </w:r>
    </w:p>
    <w:p w:rsidR="00EA6860" w:rsidRPr="00EA6860" w:rsidRDefault="00EA6860" w:rsidP="00EA6860">
      <w:pPr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360" w:lineRule="auto"/>
        <w:ind w:left="993" w:hanging="567"/>
        <w:jc w:val="both"/>
        <w:textAlignment w:val="baseline"/>
        <w:rPr>
          <w:rFonts w:ascii="Times New Roman" w:eastAsia="新細明體" w:hAnsi="Times New Roman" w:cs="Times New Roman"/>
          <w:sz w:val="24"/>
          <w:szCs w:val="26"/>
          <w:lang w:val="en-GB" w:eastAsia="zh-HK"/>
        </w:rPr>
      </w:pPr>
      <w:r w:rsidRPr="00EA6860">
        <w:rPr>
          <w:rFonts w:ascii="Times New Roman" w:eastAsia="新細明體" w:hAnsi="Times New Roman" w:cs="Times New Roman"/>
          <w:sz w:val="24"/>
          <w:szCs w:val="26"/>
          <w:lang w:val="en-GB" w:eastAsia="zh-HK"/>
        </w:rPr>
        <w:t>Ove Arup &amp; Partners Hong Kong Limited</w:t>
      </w:r>
    </w:p>
    <w:p w:rsidR="004155AB" w:rsidRPr="004155AB" w:rsidRDefault="004155AB" w:rsidP="004155AB">
      <w:pPr>
        <w:tabs>
          <w:tab w:val="left" w:pos="1134"/>
        </w:tabs>
        <w:spacing w:after="0"/>
        <w:ind w:leftChars="322" w:left="708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BD199C" w:rsidRDefault="00B0201B" w:rsidP="00BD19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/>
          <w:sz w:val="24"/>
          <w:szCs w:val="24"/>
          <w:lang w:eastAsia="zh-HK"/>
        </w:rPr>
        <w:t>2.</w:t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Interested consultants may obtain a CD-ROM of </w:t>
      </w:r>
      <w:r w:rsidR="00A55E94">
        <w:rPr>
          <w:rFonts w:ascii="Times New Roman" w:hAnsi="Times New Roman" w:cs="Times New Roman"/>
          <w:sz w:val="24"/>
          <w:szCs w:val="24"/>
          <w:lang w:eastAsia="zh-HK"/>
        </w:rPr>
        <w:t xml:space="preserve">the 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Electronic Invitation Package (EIP) </w:t>
      </w:r>
      <w:r w:rsidR="001B4D99" w:rsidRPr="001B4D99">
        <w:rPr>
          <w:rFonts w:ascii="Times New Roman" w:hAnsi="Times New Roman" w:cs="Times New Roman" w:hint="eastAsia"/>
          <w:sz w:val="24"/>
          <w:szCs w:val="24"/>
          <w:lang w:eastAsia="zh-HK"/>
        </w:rPr>
        <w:t>in the context of Works Bureau Technical Circular No. 17/2001 for the Assignment by contacting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1B4D99">
        <w:rPr>
          <w:rFonts w:ascii="Times New Roman" w:hAnsi="Times New Roman" w:cs="Times New Roman"/>
          <w:sz w:val="24"/>
          <w:szCs w:val="24"/>
          <w:lang w:eastAsia="zh-HK"/>
        </w:rPr>
        <w:t xml:space="preserve">our 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>Senior Engineer/</w:t>
      </w:r>
      <w:r w:rsidR="00310EAF">
        <w:rPr>
          <w:rFonts w:ascii="Times New Roman" w:hAnsi="Times New Roman" w:cs="Times New Roman"/>
          <w:sz w:val="24"/>
          <w:szCs w:val="24"/>
          <w:lang w:eastAsia="zh-HK"/>
        </w:rPr>
        <w:t>Slope Safety</w:t>
      </w:r>
      <w:r w:rsidR="00F24C68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BD199C">
        <w:rPr>
          <w:rFonts w:ascii="Times New Roman" w:hAnsi="Times New Roman" w:cs="Times New Roman"/>
          <w:sz w:val="24"/>
          <w:szCs w:val="24"/>
          <w:lang w:eastAsia="zh-HK"/>
        </w:rPr>
        <w:t>(2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>)</w:t>
      </w:r>
      <w:r w:rsidR="00ED26F5">
        <w:rPr>
          <w:rFonts w:ascii="Times New Roman" w:hAnsi="Times New Roman" w:cs="Times New Roman"/>
          <w:sz w:val="24"/>
          <w:szCs w:val="24"/>
          <w:lang w:eastAsia="zh-HK"/>
        </w:rPr>
        <w:t xml:space="preserve"> -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 Mr. </w:t>
      </w:r>
      <w:r w:rsidR="00310EAF">
        <w:rPr>
          <w:rFonts w:ascii="Times New Roman" w:hAnsi="Times New Roman" w:cs="Times New Roman"/>
          <w:sz w:val="24"/>
          <w:szCs w:val="24"/>
          <w:lang w:eastAsia="zh-HK"/>
        </w:rPr>
        <w:t>Simon S K HUI</w:t>
      </w:r>
      <w:r w:rsidR="00BD199C">
        <w:rPr>
          <w:rFonts w:ascii="Times New Roman" w:hAnsi="Times New Roman" w:cs="Times New Roman"/>
          <w:sz w:val="24"/>
          <w:szCs w:val="24"/>
          <w:lang w:eastAsia="zh-HK"/>
        </w:rPr>
        <w:t xml:space="preserve"> at telephone 2829 4</w:t>
      </w:r>
      <w:r w:rsidR="00310EAF">
        <w:rPr>
          <w:rFonts w:ascii="Times New Roman" w:hAnsi="Times New Roman" w:cs="Times New Roman"/>
          <w:sz w:val="24"/>
          <w:szCs w:val="24"/>
          <w:lang w:eastAsia="zh-HK"/>
        </w:rPr>
        <w:t>562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>.</w:t>
      </w:r>
    </w:p>
    <w:p w:rsidR="00BD199C" w:rsidRPr="00BD199C" w:rsidRDefault="00BD199C" w:rsidP="00BD19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BD199C" w:rsidRDefault="002D21BF" w:rsidP="009533B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The scope of this consultancy, which is currently expected to commence </w:t>
      </w:r>
      <w:r w:rsidR="00771AEC">
        <w:rPr>
          <w:rFonts w:ascii="Times New Roman" w:hAnsi="Times New Roman" w:cs="Times New Roman"/>
          <w:sz w:val="24"/>
          <w:szCs w:val="24"/>
          <w:lang w:eastAsia="zh-HK"/>
        </w:rPr>
        <w:t>in</w:t>
      </w:r>
      <w:r w:rsidR="007B04C3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7B04C3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August</w:t>
      </w:r>
      <w:r w:rsidR="00F24C68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 xml:space="preserve"> </w:t>
      </w:r>
      <w:r w:rsidR="00771AEC" w:rsidRPr="00B0201B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20</w:t>
      </w:r>
      <w:r w:rsidR="00EA6860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20</w:t>
      </w:r>
      <w:r>
        <w:rPr>
          <w:rFonts w:ascii="Times New Roman" w:hAnsi="Times New Roman" w:cs="Times New Roman" w:hint="eastAsia"/>
          <w:sz w:val="24"/>
          <w:szCs w:val="24"/>
          <w:lang w:eastAsia="zh-HK"/>
        </w:rPr>
        <w:t>, is indicated in the draft Brief</w:t>
      </w:r>
      <w:r w:rsidR="00BD199C">
        <w:rPr>
          <w:rFonts w:ascii="Times New Roman" w:hAnsi="Times New Roman" w:cs="Times New Roman"/>
          <w:sz w:val="24"/>
          <w:szCs w:val="24"/>
          <w:lang w:eastAsia="zh-HK"/>
        </w:rPr>
        <w:t xml:space="preserve"> given in the CD-ROM of the EIP</w:t>
      </w:r>
      <w:r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.  </w:t>
      </w:r>
    </w:p>
    <w:p w:rsidR="002D21BF" w:rsidRPr="00087FFC" w:rsidRDefault="002D21BF" w:rsidP="001F226A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  <w:lang w:eastAsia="zh-HK"/>
        </w:rPr>
      </w:pPr>
    </w:p>
    <w:p w:rsidR="00A14DD5" w:rsidRPr="00087FFC" w:rsidRDefault="00893D90" w:rsidP="00893D9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1F226A" w:rsidRPr="00087FFC">
        <w:rPr>
          <w:rFonts w:ascii="Times New Roman" w:hAnsi="Times New Roman" w:cs="Times New Roman"/>
          <w:sz w:val="24"/>
          <w:szCs w:val="24"/>
          <w:lang w:eastAsia="zh-HK"/>
        </w:rPr>
        <w:t>Attention</w:t>
      </w:r>
      <w:r w:rsidR="001F226A" w:rsidRPr="00087FFC">
        <w:rPr>
          <w:rFonts w:ascii="Times New Roman" w:hAnsi="Times New Roman" w:cs="Times New Roman"/>
          <w:sz w:val="24"/>
          <w:szCs w:val="24"/>
        </w:rPr>
        <w:t xml:space="preserve"> is drawn to bidding restriction and tender award restriction set out in the respective invitation letter sent to the above consultants and </w:t>
      </w:r>
      <w:r w:rsidR="00A14DD5" w:rsidRPr="00087FFC">
        <w:rPr>
          <w:rFonts w:ascii="Times New Roman" w:hAnsi="Times New Roman" w:cs="Times New Roman"/>
          <w:sz w:val="24"/>
          <w:szCs w:val="24"/>
        </w:rPr>
        <w:t xml:space="preserve">relevant sections of the Guidelines attached to DEVB TC(W) No. 5/2018. </w:t>
      </w:r>
    </w:p>
    <w:p w:rsidR="00A14DD5" w:rsidRDefault="00A14DD5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F24C68" w:rsidRDefault="00F24C68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FB1813" w:rsidRPr="00062668" w:rsidRDefault="00FB1813" w:rsidP="00FB1813">
      <w:pPr>
        <w:tabs>
          <w:tab w:val="left" w:pos="0"/>
          <w:tab w:val="left" w:pos="864"/>
          <w:tab w:val="left" w:pos="1728"/>
          <w:tab w:val="center" w:pos="7344"/>
        </w:tabs>
        <w:suppressAutoHyphens/>
        <w:overflowPunct w:val="0"/>
        <w:autoSpaceDE w:val="0"/>
        <w:autoSpaceDN w:val="0"/>
        <w:spacing w:line="240" w:lineRule="auto"/>
        <w:jc w:val="center"/>
        <w:rPr>
          <w:rFonts w:ascii="Times New Roman" w:eastAsia="新細明體" w:hAnsi="Times New Roman" w:cs="Times New Roman"/>
          <w:b/>
          <w:spacing w:val="-2"/>
          <w:sz w:val="28"/>
          <w:szCs w:val="28"/>
          <w:lang w:eastAsia="zh-HK"/>
        </w:rPr>
      </w:pPr>
      <w:r w:rsidRPr="00062668">
        <w:rPr>
          <w:rFonts w:ascii="Times New Roman" w:eastAsia="新細明體" w:hAnsi="Times New Roman" w:cs="Times New Roman"/>
          <w:b/>
          <w:spacing w:val="-2"/>
          <w:sz w:val="28"/>
          <w:szCs w:val="28"/>
          <w:lang w:eastAsia="zh-HK"/>
        </w:rPr>
        <w:t>End of Notice</w:t>
      </w:r>
    </w:p>
    <w:p w:rsidR="006C34A1" w:rsidRPr="006C34A1" w:rsidRDefault="006C34A1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sectPr w:rsidR="006C34A1" w:rsidRPr="006C34A1" w:rsidSect="00F167CE">
      <w:footerReference w:type="default" r:id="rId7"/>
      <w:pgSz w:w="12240" w:h="15840"/>
      <w:pgMar w:top="1276" w:right="160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D72" w:rsidRDefault="00426D72" w:rsidP="006152EC">
      <w:pPr>
        <w:spacing w:after="0" w:line="240" w:lineRule="auto"/>
      </w:pPr>
      <w:r>
        <w:separator/>
      </w:r>
    </w:p>
  </w:endnote>
  <w:endnote w:type="continuationSeparator" w:id="0">
    <w:p w:rsidR="00426D72" w:rsidRDefault="00426D72" w:rsidP="0061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EAF" w:rsidRPr="00754B80" w:rsidRDefault="00310EAF" w:rsidP="00754B80">
    <w:pPr>
      <w:pStyle w:val="Footer"/>
      <w:jc w:val="center"/>
      <w:rPr>
        <w:rFonts w:ascii="Times New Roman" w:hAnsi="Times New Roman" w:cs="Times New Roman"/>
      </w:rPr>
    </w:pPr>
    <w:r w:rsidRPr="00754B80">
      <w:rPr>
        <w:rFonts w:ascii="Times New Roman" w:hAnsi="Times New Roman" w:cs="Times New Roman"/>
      </w:rPr>
      <w:t xml:space="preserve">Page </w:t>
    </w:r>
    <w:r w:rsidRPr="00754B80">
      <w:rPr>
        <w:rFonts w:ascii="Times New Roman" w:hAnsi="Times New Roman" w:cs="Times New Roman"/>
      </w:rPr>
      <w:fldChar w:fldCharType="begin"/>
    </w:r>
    <w:r w:rsidRPr="00754B80">
      <w:rPr>
        <w:rFonts w:ascii="Times New Roman" w:hAnsi="Times New Roman" w:cs="Times New Roman"/>
      </w:rPr>
      <w:instrText xml:space="preserve"> PAGE   \* MERGEFORMAT </w:instrText>
    </w:r>
    <w:r w:rsidRPr="00754B80">
      <w:rPr>
        <w:rFonts w:ascii="Times New Roman" w:hAnsi="Times New Roman" w:cs="Times New Roman"/>
      </w:rPr>
      <w:fldChar w:fldCharType="separate"/>
    </w:r>
    <w:r w:rsidR="000F376D">
      <w:rPr>
        <w:rFonts w:ascii="Times New Roman" w:hAnsi="Times New Roman" w:cs="Times New Roman"/>
        <w:noProof/>
      </w:rPr>
      <w:t>1</w:t>
    </w:r>
    <w:r w:rsidRPr="00754B80">
      <w:rPr>
        <w:rFonts w:ascii="Times New Roman" w:hAnsi="Times New Roman" w:cs="Times New Roman"/>
        <w:noProof/>
      </w:rPr>
      <w:fldChar w:fldCharType="end"/>
    </w:r>
    <w:r w:rsidRPr="00754B80">
      <w:rPr>
        <w:rFonts w:ascii="Times New Roman" w:hAnsi="Times New Roman" w:cs="Times New Roman"/>
        <w:noProof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D72" w:rsidRDefault="00426D72" w:rsidP="006152EC">
      <w:pPr>
        <w:spacing w:after="0" w:line="240" w:lineRule="auto"/>
      </w:pPr>
      <w:r>
        <w:separator/>
      </w:r>
    </w:p>
  </w:footnote>
  <w:footnote w:type="continuationSeparator" w:id="0">
    <w:p w:rsidR="00426D72" w:rsidRDefault="00426D72" w:rsidP="00615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2640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2FA32BC7"/>
    <w:multiLevelType w:val="hybridMultilevel"/>
    <w:tmpl w:val="D638C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7A3736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78AB7E0B"/>
    <w:multiLevelType w:val="hybridMultilevel"/>
    <w:tmpl w:val="EAB0E8A6"/>
    <w:lvl w:ilvl="0" w:tplc="2884B5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EC"/>
    <w:rsid w:val="00016405"/>
    <w:rsid w:val="0003793A"/>
    <w:rsid w:val="00062668"/>
    <w:rsid w:val="00087FFC"/>
    <w:rsid w:val="000A629A"/>
    <w:rsid w:val="000A6BFC"/>
    <w:rsid w:val="000F376D"/>
    <w:rsid w:val="001B4D99"/>
    <w:rsid w:val="001F226A"/>
    <w:rsid w:val="001F4FAF"/>
    <w:rsid w:val="00253FD8"/>
    <w:rsid w:val="002C496A"/>
    <w:rsid w:val="002D13A2"/>
    <w:rsid w:val="002D21BF"/>
    <w:rsid w:val="0030344A"/>
    <w:rsid w:val="00310EAF"/>
    <w:rsid w:val="00311476"/>
    <w:rsid w:val="0033258C"/>
    <w:rsid w:val="003410E8"/>
    <w:rsid w:val="00362E0E"/>
    <w:rsid w:val="00374FE6"/>
    <w:rsid w:val="003B6F3A"/>
    <w:rsid w:val="004155AB"/>
    <w:rsid w:val="00426D72"/>
    <w:rsid w:val="0044010C"/>
    <w:rsid w:val="004A6105"/>
    <w:rsid w:val="005016AE"/>
    <w:rsid w:val="00610B66"/>
    <w:rsid w:val="006152EC"/>
    <w:rsid w:val="006624A8"/>
    <w:rsid w:val="006C34A1"/>
    <w:rsid w:val="00754B80"/>
    <w:rsid w:val="00771AEC"/>
    <w:rsid w:val="00774350"/>
    <w:rsid w:val="00793FE7"/>
    <w:rsid w:val="007A167C"/>
    <w:rsid w:val="007B04C3"/>
    <w:rsid w:val="007F0942"/>
    <w:rsid w:val="008120EA"/>
    <w:rsid w:val="0087794D"/>
    <w:rsid w:val="00893D90"/>
    <w:rsid w:val="009533B7"/>
    <w:rsid w:val="009C4652"/>
    <w:rsid w:val="00A14DD5"/>
    <w:rsid w:val="00A55E94"/>
    <w:rsid w:val="00AE3B04"/>
    <w:rsid w:val="00B0201B"/>
    <w:rsid w:val="00B245AC"/>
    <w:rsid w:val="00BC33ED"/>
    <w:rsid w:val="00BC4517"/>
    <w:rsid w:val="00BC6C6A"/>
    <w:rsid w:val="00BD199C"/>
    <w:rsid w:val="00BF5BE3"/>
    <w:rsid w:val="00C81316"/>
    <w:rsid w:val="00CA3C51"/>
    <w:rsid w:val="00CC281B"/>
    <w:rsid w:val="00CE4445"/>
    <w:rsid w:val="00D20509"/>
    <w:rsid w:val="00D44A39"/>
    <w:rsid w:val="00DC01FE"/>
    <w:rsid w:val="00E52FB8"/>
    <w:rsid w:val="00EA6860"/>
    <w:rsid w:val="00ED26F5"/>
    <w:rsid w:val="00F167CE"/>
    <w:rsid w:val="00F20DFC"/>
    <w:rsid w:val="00F24C68"/>
    <w:rsid w:val="00F43E57"/>
    <w:rsid w:val="00FB1813"/>
    <w:rsid w:val="00FC2938"/>
    <w:rsid w:val="00FC7572"/>
    <w:rsid w:val="00FD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B4D59"/>
  <w15:docId w15:val="{72818186-2627-4E83-A095-24A17191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2EC"/>
  </w:style>
  <w:style w:type="paragraph" w:styleId="Footer">
    <w:name w:val="footer"/>
    <w:basedOn w:val="Normal"/>
    <w:link w:val="FooterChar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2EC"/>
  </w:style>
  <w:style w:type="paragraph" w:styleId="ListParagraph">
    <w:name w:val="List Paragraph"/>
    <w:basedOn w:val="Normal"/>
    <w:uiPriority w:val="34"/>
    <w:qFormat/>
    <w:rsid w:val="005016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21B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 Wai Ho Angus</dc:creator>
  <cp:keywords/>
  <dc:description/>
  <cp:lastModifiedBy>SE_SS_2</cp:lastModifiedBy>
  <cp:revision>2</cp:revision>
  <cp:lastPrinted>2020-02-27T02:02:00Z</cp:lastPrinted>
  <dcterms:created xsi:type="dcterms:W3CDTF">2020-03-27T03:48:00Z</dcterms:created>
  <dcterms:modified xsi:type="dcterms:W3CDTF">2020-03-27T03:48:00Z</dcterms:modified>
</cp:coreProperties>
</file>