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359" w:rsidRPr="0011663E" w:rsidRDefault="00CF01FC" w:rsidP="00CF01FC">
      <w:pPr>
        <w:rPr>
          <w:rFonts w:ascii="Times New Roman" w:hAnsi="Times New Roman" w:cs="Times New Roman"/>
          <w:b/>
          <w:sz w:val="22"/>
        </w:rPr>
      </w:pPr>
      <w:bookmarkStart w:id="0" w:name="_GoBack"/>
      <w:bookmarkEnd w:id="0"/>
      <w:r w:rsidRPr="0011663E">
        <w:rPr>
          <w:rFonts w:ascii="Times New Roman" w:hAnsi="Times New Roman" w:cs="Times New Roman"/>
          <w:b/>
          <w:sz w:val="22"/>
        </w:rPr>
        <w:t>Supplementary Notes for Part C - Risk Assessment Summary Table</w:t>
      </w:r>
    </w:p>
    <w:p w:rsidR="0011663E" w:rsidRPr="00D2404B" w:rsidRDefault="0011663E" w:rsidP="009C5916">
      <w:pPr>
        <w:jc w:val="both"/>
        <w:rPr>
          <w:rFonts w:ascii="Times New Roman" w:hAnsi="Times New Roman" w:cs="Times New Roman"/>
          <w:sz w:val="22"/>
        </w:rPr>
      </w:pPr>
      <w:r>
        <w:rPr>
          <w:rFonts w:ascii="Times New Roman" w:hAnsi="Times New Roman" w:cs="Times New Roman" w:hint="eastAsia"/>
          <w:sz w:val="22"/>
        </w:rPr>
        <w:t xml:space="preserve">The following </w:t>
      </w:r>
      <w:r w:rsidR="004B0031">
        <w:rPr>
          <w:rFonts w:ascii="Times New Roman" w:hAnsi="Times New Roman" w:cs="Times New Roman"/>
          <w:sz w:val="22"/>
        </w:rPr>
        <w:t>amendment/</w:t>
      </w:r>
      <w:r>
        <w:rPr>
          <w:rFonts w:ascii="Times New Roman" w:hAnsi="Times New Roman" w:cs="Times New Roman" w:hint="eastAsia"/>
          <w:sz w:val="22"/>
        </w:rPr>
        <w:t>additio</w:t>
      </w:r>
      <w:r w:rsidRPr="00D2404B">
        <w:rPr>
          <w:rFonts w:ascii="Times New Roman" w:hAnsi="Times New Roman" w:cs="Times New Roman"/>
          <w:sz w:val="22"/>
        </w:rPr>
        <w:t>nal monitoring procedure</w:t>
      </w:r>
      <w:r w:rsidR="00455ED4" w:rsidRPr="00D2404B">
        <w:rPr>
          <w:rFonts w:ascii="Times New Roman" w:hAnsi="Times New Roman" w:cs="Times New Roman"/>
          <w:sz w:val="22"/>
        </w:rPr>
        <w:t>s</w:t>
      </w:r>
      <w:r w:rsidRPr="00D2404B">
        <w:rPr>
          <w:rFonts w:ascii="Times New Roman" w:hAnsi="Times New Roman" w:cs="Times New Roman"/>
          <w:sz w:val="22"/>
        </w:rPr>
        <w:t xml:space="preserve"> / </w:t>
      </w:r>
      <w:r w:rsidR="00D12718">
        <w:rPr>
          <w:rFonts w:ascii="Times New Roman" w:hAnsi="Times New Roman" w:cs="Times New Roman"/>
          <w:sz w:val="22"/>
        </w:rPr>
        <w:t xml:space="preserve">additional </w:t>
      </w:r>
      <w:r w:rsidRPr="00D2404B">
        <w:rPr>
          <w:rFonts w:ascii="Times New Roman" w:hAnsi="Times New Roman" w:cs="Times New Roman"/>
          <w:sz w:val="22"/>
        </w:rPr>
        <w:t>control measure</w:t>
      </w:r>
      <w:r w:rsidR="00455ED4" w:rsidRPr="00D2404B">
        <w:rPr>
          <w:rFonts w:ascii="Times New Roman" w:hAnsi="Times New Roman" w:cs="Times New Roman"/>
          <w:sz w:val="22"/>
        </w:rPr>
        <w:t>s</w:t>
      </w:r>
      <w:r w:rsidRPr="00D2404B">
        <w:rPr>
          <w:rFonts w:ascii="Times New Roman" w:hAnsi="Times New Roman" w:cs="Times New Roman"/>
          <w:sz w:val="22"/>
        </w:rPr>
        <w:t xml:space="preserve"> will be incorporated </w:t>
      </w:r>
      <w:r w:rsidR="004B0031">
        <w:rPr>
          <w:rFonts w:ascii="Times New Roman" w:hAnsi="Times New Roman" w:cs="Times New Roman"/>
          <w:sz w:val="22"/>
        </w:rPr>
        <w:t>to</w:t>
      </w:r>
      <w:r w:rsidRPr="00D2404B">
        <w:rPr>
          <w:rFonts w:ascii="Times New Roman" w:hAnsi="Times New Roman" w:cs="Times New Roman"/>
          <w:sz w:val="22"/>
        </w:rPr>
        <w:t xml:space="preserve"> the risk assessment </w:t>
      </w:r>
      <w:r w:rsidR="00B90627">
        <w:rPr>
          <w:rFonts w:ascii="Times New Roman" w:hAnsi="Times New Roman" w:cs="Times New Roman"/>
          <w:sz w:val="22"/>
        </w:rPr>
        <w:t>summary table:</w:t>
      </w:r>
    </w:p>
    <w:p w:rsidR="0011663E" w:rsidRPr="00D2404B" w:rsidRDefault="0011663E" w:rsidP="00CF01FC">
      <w:pPr>
        <w:rPr>
          <w:rFonts w:ascii="Times New Roman" w:hAnsi="Times New Roman" w:cs="Times New Roman"/>
          <w:sz w:val="22"/>
        </w:rPr>
      </w:pPr>
    </w:p>
    <w:tbl>
      <w:tblPr>
        <w:tblStyle w:val="TableGrid"/>
        <w:tblW w:w="14029" w:type="dxa"/>
        <w:tblLayout w:type="fixed"/>
        <w:tblLook w:val="04A0" w:firstRow="1" w:lastRow="0" w:firstColumn="1" w:lastColumn="0" w:noHBand="0" w:noVBand="1"/>
      </w:tblPr>
      <w:tblGrid>
        <w:gridCol w:w="6091"/>
        <w:gridCol w:w="3827"/>
        <w:gridCol w:w="4111"/>
      </w:tblGrid>
      <w:tr w:rsidR="006F1FE7" w:rsidRPr="00D2404B" w:rsidTr="00B90627">
        <w:tc>
          <w:tcPr>
            <w:tcW w:w="6091" w:type="dxa"/>
            <w:shd w:val="clear" w:color="auto" w:fill="D9D9D9" w:themeFill="background1" w:themeFillShade="D9"/>
          </w:tcPr>
          <w:p w:rsidR="006F1FE7" w:rsidRPr="00D2404B" w:rsidRDefault="00D27E8C" w:rsidP="00CF01FC">
            <w:pPr>
              <w:rPr>
                <w:rFonts w:ascii="Times New Roman" w:hAnsi="Times New Roman" w:cs="Times New Roman"/>
                <w:sz w:val="22"/>
              </w:rPr>
            </w:pPr>
            <w:r w:rsidRPr="00D2404B">
              <w:rPr>
                <w:rFonts w:ascii="Times New Roman" w:hAnsi="Times New Roman" w:cs="Times New Roman"/>
                <w:sz w:val="22"/>
              </w:rPr>
              <w:t>Hazards/ Hazardous Events</w:t>
            </w:r>
          </w:p>
        </w:tc>
        <w:tc>
          <w:tcPr>
            <w:tcW w:w="3827" w:type="dxa"/>
            <w:shd w:val="clear" w:color="auto" w:fill="D9D9D9" w:themeFill="background1" w:themeFillShade="D9"/>
          </w:tcPr>
          <w:p w:rsidR="006F1FE7" w:rsidRPr="00D2404B" w:rsidRDefault="00D27E8C" w:rsidP="0011663E">
            <w:pPr>
              <w:rPr>
                <w:rFonts w:ascii="Times New Roman" w:hAnsi="Times New Roman" w:cs="Times New Roman"/>
                <w:sz w:val="22"/>
              </w:rPr>
            </w:pPr>
            <w:r w:rsidRPr="00D2404B">
              <w:rPr>
                <w:rFonts w:ascii="Times New Roman" w:hAnsi="Times New Roman" w:cs="Times New Roman"/>
                <w:sz w:val="22"/>
              </w:rPr>
              <w:t xml:space="preserve">Additional Recommended </w:t>
            </w:r>
            <w:r w:rsidR="006F1FE7" w:rsidRPr="00D2404B">
              <w:rPr>
                <w:rFonts w:ascii="Times New Roman" w:hAnsi="Times New Roman" w:cs="Times New Roman"/>
                <w:sz w:val="22"/>
              </w:rPr>
              <w:t>Control Measures</w:t>
            </w:r>
          </w:p>
        </w:tc>
        <w:tc>
          <w:tcPr>
            <w:tcW w:w="4111" w:type="dxa"/>
            <w:shd w:val="clear" w:color="auto" w:fill="D9D9D9" w:themeFill="background1" w:themeFillShade="D9"/>
          </w:tcPr>
          <w:p w:rsidR="006F1FE7" w:rsidRPr="00D2404B" w:rsidRDefault="00D27E8C" w:rsidP="0011663E">
            <w:pPr>
              <w:rPr>
                <w:rFonts w:ascii="Times New Roman" w:hAnsi="Times New Roman" w:cs="Times New Roman"/>
                <w:sz w:val="22"/>
              </w:rPr>
            </w:pPr>
            <w:r w:rsidRPr="00D2404B">
              <w:rPr>
                <w:rFonts w:ascii="Times New Roman" w:hAnsi="Times New Roman" w:cs="Times New Roman"/>
                <w:sz w:val="22"/>
              </w:rPr>
              <w:t xml:space="preserve">Additional </w:t>
            </w:r>
            <w:r w:rsidR="006F1FE7" w:rsidRPr="00D2404B">
              <w:rPr>
                <w:rFonts w:ascii="Times New Roman" w:hAnsi="Times New Roman" w:cs="Times New Roman"/>
                <w:sz w:val="22"/>
              </w:rPr>
              <w:t>Recommended Monitoring Procedures</w:t>
            </w:r>
          </w:p>
        </w:tc>
      </w:tr>
      <w:tr w:rsidR="006F1FE7" w:rsidRPr="00D2404B" w:rsidTr="00B90627">
        <w:tc>
          <w:tcPr>
            <w:tcW w:w="6091" w:type="dxa"/>
            <w:shd w:val="clear" w:color="auto" w:fill="auto"/>
          </w:tcPr>
          <w:p w:rsidR="006F1FE7" w:rsidRPr="00D2404B" w:rsidRDefault="00D27E8C" w:rsidP="00D27E8C">
            <w:pPr>
              <w:rPr>
                <w:rFonts w:ascii="Times New Roman" w:hAnsi="Times New Roman" w:cs="Times New Roman"/>
                <w:sz w:val="22"/>
              </w:rPr>
            </w:pPr>
            <w:r w:rsidRPr="00D2404B">
              <w:rPr>
                <w:rFonts w:ascii="Times New Roman" w:hAnsi="Times New Roman" w:cs="Times New Roman"/>
                <w:sz w:val="22"/>
              </w:rPr>
              <w:t xml:space="preserve">1. </w:t>
            </w:r>
            <w:r w:rsidR="006F1FE7" w:rsidRPr="00D2404B">
              <w:rPr>
                <w:rFonts w:ascii="Times New Roman" w:hAnsi="Times New Roman" w:cs="Times New Roman"/>
                <w:sz w:val="22"/>
                <w:lang w:val="en-GB"/>
              </w:rPr>
              <w:t>Stagnation of water leading to stale water with possible slime or biofilm formation.</w:t>
            </w:r>
          </w:p>
        </w:tc>
        <w:tc>
          <w:tcPr>
            <w:tcW w:w="3827" w:type="dxa"/>
            <w:shd w:val="clear" w:color="auto" w:fill="auto"/>
          </w:tcPr>
          <w:p w:rsidR="006F1FE7" w:rsidRPr="00D2404B" w:rsidRDefault="00D27E8C" w:rsidP="0011663E">
            <w:pPr>
              <w:rPr>
                <w:rFonts w:ascii="Times New Roman" w:hAnsi="Times New Roman" w:cs="Times New Roman"/>
                <w:sz w:val="22"/>
              </w:rPr>
            </w:pPr>
            <w:r w:rsidRPr="00D2404B">
              <w:rPr>
                <w:rFonts w:ascii="Times New Roman" w:hAnsi="Times New Roman" w:cs="Times New Roman"/>
                <w:sz w:val="22"/>
              </w:rPr>
              <w:t>-</w:t>
            </w:r>
          </w:p>
        </w:tc>
        <w:tc>
          <w:tcPr>
            <w:tcW w:w="4111" w:type="dxa"/>
            <w:shd w:val="clear" w:color="auto" w:fill="auto"/>
          </w:tcPr>
          <w:p w:rsidR="006F1FE7" w:rsidRPr="00D12718" w:rsidRDefault="00D12718" w:rsidP="0011663E">
            <w:pPr>
              <w:rPr>
                <w:rFonts w:ascii="Times New Roman" w:hAnsi="Times New Roman" w:cs="Times New Roman"/>
                <w:b/>
                <w:sz w:val="22"/>
              </w:rPr>
            </w:pPr>
            <w:r w:rsidRPr="00D12718">
              <w:rPr>
                <w:rFonts w:ascii="Times New Roman" w:hAnsi="Times New Roman" w:cs="Times New Roman"/>
                <w:b/>
                <w:sz w:val="22"/>
              </w:rPr>
              <w:t>5.</w:t>
            </w:r>
            <w:r w:rsidR="00D27E8C" w:rsidRPr="00D12718">
              <w:rPr>
                <w:rFonts w:ascii="Times New Roman" w:hAnsi="Times New Roman" w:cs="Times New Roman"/>
                <w:b/>
                <w:sz w:val="22"/>
              </w:rPr>
              <w:t>Maintain copies of the submitted documents. (By DP &amp; QP)</w:t>
            </w:r>
          </w:p>
        </w:tc>
      </w:tr>
      <w:tr w:rsidR="00D12718" w:rsidRPr="00D2404B" w:rsidTr="00B90627">
        <w:tc>
          <w:tcPr>
            <w:tcW w:w="6091" w:type="dxa"/>
            <w:shd w:val="clear" w:color="auto" w:fill="auto"/>
          </w:tcPr>
          <w:p w:rsidR="00D12718" w:rsidRPr="00D12718" w:rsidRDefault="00D12718" w:rsidP="00D12718">
            <w:pPr>
              <w:rPr>
                <w:rFonts w:ascii="Times New Roman" w:hAnsi="Times New Roman" w:cs="Times New Roman"/>
                <w:b/>
                <w:sz w:val="22"/>
                <w:lang w:val="en-GB"/>
              </w:rPr>
            </w:pPr>
            <w:r w:rsidRPr="00D12718">
              <w:rPr>
                <w:rFonts w:ascii="Times New Roman" w:hAnsi="Times New Roman" w:cs="Times New Roman"/>
                <w:b/>
                <w:sz w:val="22"/>
                <w:lang w:val="en-GB"/>
              </w:rPr>
              <w:t xml:space="preserve">Rewrite the Hazard 2 to “Stagnation combined with excessive warming (exceeding 25°C) of water leading to possible growth of pathogens to elevated levels” </w:t>
            </w:r>
          </w:p>
        </w:tc>
        <w:tc>
          <w:tcPr>
            <w:tcW w:w="3827" w:type="dxa"/>
            <w:shd w:val="clear" w:color="auto" w:fill="auto"/>
          </w:tcPr>
          <w:p w:rsidR="00D12718" w:rsidRPr="00D2404B" w:rsidRDefault="00D12718" w:rsidP="00D27E8C">
            <w:pPr>
              <w:pStyle w:val="ListParagraph"/>
              <w:numPr>
                <w:ilvl w:val="0"/>
                <w:numId w:val="2"/>
              </w:numPr>
              <w:rPr>
                <w:sz w:val="22"/>
                <w:szCs w:val="22"/>
              </w:rPr>
            </w:pPr>
          </w:p>
        </w:tc>
        <w:tc>
          <w:tcPr>
            <w:tcW w:w="4111" w:type="dxa"/>
            <w:shd w:val="clear" w:color="auto" w:fill="auto"/>
          </w:tcPr>
          <w:p w:rsidR="00D12718" w:rsidRPr="00D2404B" w:rsidRDefault="00780B7A" w:rsidP="0011663E">
            <w:pPr>
              <w:rPr>
                <w:rFonts w:ascii="Times New Roman" w:hAnsi="Times New Roman" w:cs="Times New Roman"/>
                <w:sz w:val="22"/>
              </w:rPr>
            </w:pPr>
            <w:r>
              <w:rPr>
                <w:rFonts w:ascii="Times New Roman" w:hAnsi="Times New Roman" w:cs="Times New Roman"/>
                <w:sz w:val="22"/>
              </w:rPr>
              <w:t>-</w:t>
            </w:r>
          </w:p>
        </w:tc>
      </w:tr>
      <w:tr w:rsidR="006F1FE7" w:rsidRPr="00D2404B" w:rsidTr="00B90627">
        <w:tc>
          <w:tcPr>
            <w:tcW w:w="6091" w:type="dxa"/>
            <w:shd w:val="clear" w:color="auto" w:fill="auto"/>
          </w:tcPr>
          <w:p w:rsidR="006F1FE7" w:rsidRPr="00D2404B" w:rsidRDefault="00D27E8C" w:rsidP="00D27E8C">
            <w:pPr>
              <w:rPr>
                <w:rFonts w:ascii="Times New Roman" w:hAnsi="Times New Roman" w:cs="Times New Roman"/>
                <w:sz w:val="22"/>
                <w:lang w:val="en-GB"/>
              </w:rPr>
            </w:pPr>
            <w:r w:rsidRPr="00D2404B">
              <w:rPr>
                <w:rFonts w:ascii="Times New Roman" w:hAnsi="Times New Roman" w:cs="Times New Roman"/>
                <w:sz w:val="22"/>
                <w:lang w:val="en-GB"/>
              </w:rPr>
              <w:t>8. Entry of hazardous substances into potable water tanks (sump tank or roof tank) leading to possible unpleasant tastes, odours or hazardous substances present in the potable water system.</w:t>
            </w:r>
          </w:p>
        </w:tc>
        <w:tc>
          <w:tcPr>
            <w:tcW w:w="3827" w:type="dxa"/>
            <w:shd w:val="clear" w:color="auto" w:fill="auto"/>
          </w:tcPr>
          <w:p w:rsidR="00D27E8C" w:rsidRPr="00780B7A" w:rsidRDefault="00780B7A" w:rsidP="00780B7A">
            <w:pPr>
              <w:rPr>
                <w:rFonts w:ascii="Times New Roman" w:hAnsi="Times New Roman" w:cs="Times New Roman"/>
                <w:b/>
                <w:sz w:val="22"/>
              </w:rPr>
            </w:pPr>
            <w:r w:rsidRPr="00780B7A">
              <w:rPr>
                <w:rFonts w:ascii="Times New Roman" w:hAnsi="Times New Roman" w:cs="Times New Roman"/>
                <w:b/>
                <w:sz w:val="22"/>
              </w:rPr>
              <w:t xml:space="preserve">6. </w:t>
            </w:r>
            <w:r w:rsidR="00D27E8C" w:rsidRPr="00780B7A">
              <w:rPr>
                <w:rFonts w:ascii="Times New Roman" w:hAnsi="Times New Roman" w:cs="Times New Roman"/>
                <w:b/>
                <w:sz w:val="22"/>
              </w:rPr>
              <w:t>Ensure no water and debris (leaves, twigs, etc.) accumulation on exposed tank roof and rainwater drains free from blockage</w:t>
            </w:r>
          </w:p>
          <w:p w:rsidR="006F1FE7" w:rsidRPr="00D2404B" w:rsidRDefault="006F1FE7" w:rsidP="0011663E">
            <w:pPr>
              <w:rPr>
                <w:rFonts w:ascii="Times New Roman" w:hAnsi="Times New Roman" w:cs="Times New Roman"/>
                <w:sz w:val="22"/>
              </w:rPr>
            </w:pPr>
          </w:p>
        </w:tc>
        <w:tc>
          <w:tcPr>
            <w:tcW w:w="4111" w:type="dxa"/>
            <w:shd w:val="clear" w:color="auto" w:fill="auto"/>
          </w:tcPr>
          <w:p w:rsidR="006F1FE7" w:rsidRPr="00780B7A" w:rsidRDefault="00780B7A" w:rsidP="0011663E">
            <w:pPr>
              <w:rPr>
                <w:rFonts w:ascii="Times New Roman" w:hAnsi="Times New Roman" w:cs="Times New Roman"/>
                <w:b/>
                <w:sz w:val="22"/>
              </w:rPr>
            </w:pPr>
            <w:r w:rsidRPr="00780B7A">
              <w:rPr>
                <w:rFonts w:ascii="Times New Roman" w:hAnsi="Times New Roman" w:cs="Times New Roman"/>
                <w:b/>
                <w:sz w:val="22"/>
              </w:rPr>
              <w:t xml:space="preserve">6. </w:t>
            </w:r>
            <w:r w:rsidR="00D27E8C" w:rsidRPr="00780B7A">
              <w:rPr>
                <w:rFonts w:ascii="Times New Roman" w:hAnsi="Times New Roman" w:cs="Times New Roman"/>
                <w:b/>
                <w:sz w:val="22"/>
              </w:rPr>
              <w:t>Inspect exposed tank and rainwater drains (By DP)</w:t>
            </w:r>
          </w:p>
        </w:tc>
      </w:tr>
      <w:tr w:rsidR="00B90627" w:rsidRPr="00D2404B" w:rsidTr="00B90627">
        <w:tc>
          <w:tcPr>
            <w:tcW w:w="6091" w:type="dxa"/>
          </w:tcPr>
          <w:p w:rsidR="00B90627" w:rsidRPr="00780B7A" w:rsidRDefault="00B90627" w:rsidP="00B90627">
            <w:pPr>
              <w:spacing w:afterLines="50" w:after="180"/>
              <w:rPr>
                <w:rFonts w:ascii="Times New Roman" w:hAnsi="Times New Roman" w:cs="Times New Roman"/>
                <w:b/>
                <w:sz w:val="22"/>
                <w:lang w:val="en-GB"/>
              </w:rPr>
            </w:pPr>
            <w:r w:rsidRPr="00780B7A">
              <w:rPr>
                <w:rFonts w:ascii="Times New Roman" w:hAnsi="Times New Roman" w:cs="Times New Roman"/>
                <w:b/>
                <w:sz w:val="22"/>
                <w:lang w:val="en-GB"/>
              </w:rPr>
              <w:t>10.</w:t>
            </w:r>
            <w:r w:rsidRPr="00780B7A">
              <w:rPr>
                <w:rFonts w:ascii="Times New Roman" w:hAnsi="Times New Roman" w:cs="Times New Roman"/>
                <w:b/>
                <w:sz w:val="22"/>
                <w:lang w:val="en-GB"/>
              </w:rPr>
              <w:tab/>
              <w:t xml:space="preserve">Contamination of drinking water due to inappropriate installation, operation or maintenance of </w:t>
            </w:r>
            <w:r>
              <w:rPr>
                <w:rFonts w:ascii="Times New Roman" w:hAnsi="Times New Roman" w:cs="Times New Roman"/>
                <w:b/>
                <w:sz w:val="22"/>
                <w:lang w:val="en-GB"/>
              </w:rPr>
              <w:t>point-of-use (P</w:t>
            </w:r>
            <w:r w:rsidRPr="00780B7A">
              <w:rPr>
                <w:rFonts w:ascii="Times New Roman" w:hAnsi="Times New Roman" w:cs="Times New Roman"/>
                <w:b/>
                <w:sz w:val="22"/>
                <w:lang w:val="en-GB"/>
              </w:rPr>
              <w:t>OU</w:t>
            </w:r>
            <w:r>
              <w:rPr>
                <w:rFonts w:ascii="Times New Roman" w:hAnsi="Times New Roman" w:cs="Times New Roman"/>
                <w:b/>
                <w:sz w:val="22"/>
                <w:lang w:val="en-GB"/>
              </w:rPr>
              <w:t>)</w:t>
            </w:r>
            <w:r w:rsidRPr="00780B7A">
              <w:rPr>
                <w:rFonts w:ascii="Times New Roman" w:hAnsi="Times New Roman" w:cs="Times New Roman"/>
                <w:b/>
                <w:sz w:val="22"/>
                <w:lang w:val="en-GB"/>
              </w:rPr>
              <w:t xml:space="preserve"> devices fitted to drinking taps or connected to the water mains.</w:t>
            </w:r>
          </w:p>
          <w:p w:rsidR="00B90627" w:rsidRPr="00780B7A" w:rsidRDefault="00B90627" w:rsidP="00B90627">
            <w:pPr>
              <w:spacing w:afterLines="50" w:after="180"/>
              <w:rPr>
                <w:rFonts w:ascii="Times New Roman" w:hAnsi="Times New Roman" w:cs="Times New Roman"/>
                <w:b/>
                <w:sz w:val="22"/>
                <w:lang w:val="en-GB"/>
              </w:rPr>
            </w:pPr>
            <w:r w:rsidRPr="00780B7A">
              <w:rPr>
                <w:rFonts w:ascii="Times New Roman" w:hAnsi="Times New Roman" w:cs="Times New Roman"/>
                <w:b/>
                <w:sz w:val="22"/>
                <w:lang w:val="en-GB"/>
              </w:rPr>
              <w:t xml:space="preserve">The problem can arise if the POU devices such as reverse osmosis units, water filters, water dispensers or wall-mounted dispensers  are not properly installed, operated or maintained, e.g. use of inappropriate filters, wall-mounted dispensers or plumbing materials, leakages, water stagnant in wall-mounted dispensers and the inlet pipes for prolonged periods, overloading of filter cartridges leading to release of hazardous substances, breakthrough, backflow of substances accumulated in filter cartridges into water supply during low </w:t>
            </w:r>
            <w:r w:rsidRPr="00780B7A">
              <w:rPr>
                <w:rFonts w:ascii="Times New Roman" w:hAnsi="Times New Roman" w:cs="Times New Roman"/>
                <w:b/>
                <w:sz w:val="22"/>
                <w:lang w:val="en-GB"/>
              </w:rPr>
              <w:lastRenderedPageBreak/>
              <w:t>or loss of water pressure, etc.</w:t>
            </w:r>
          </w:p>
          <w:p w:rsidR="00B90627" w:rsidRDefault="00B90627" w:rsidP="00B90627">
            <w:pPr>
              <w:spacing w:afterLines="50" w:after="180"/>
              <w:rPr>
                <w:rFonts w:ascii="Times New Roman" w:hAnsi="Times New Roman" w:cs="Times New Roman"/>
                <w:b/>
                <w:sz w:val="22"/>
                <w:lang w:val="en-GB"/>
              </w:rPr>
            </w:pPr>
            <w:r w:rsidRPr="00780B7A">
              <w:rPr>
                <w:rFonts w:ascii="Times New Roman" w:hAnsi="Times New Roman" w:cs="Times New Roman"/>
                <w:b/>
                <w:sz w:val="22"/>
                <w:lang w:val="en-GB"/>
              </w:rPr>
              <w:t>This can cause tastes or odours that water users find unpleasant and that may in turn make water users feel unwell or could even cause illness due to hazardous substances (pathogenic microorganisms or chemicals) being present in the water.</w:t>
            </w:r>
          </w:p>
          <w:p w:rsidR="00B90627" w:rsidRDefault="00B90627" w:rsidP="00B90627">
            <w:pPr>
              <w:spacing w:afterLines="50" w:after="180"/>
              <w:rPr>
                <w:rFonts w:ascii="Times New Roman" w:hAnsi="Times New Roman" w:cs="Times New Roman"/>
                <w:b/>
                <w:sz w:val="22"/>
                <w:lang w:val="en-GB"/>
              </w:rPr>
            </w:pPr>
            <w:r>
              <w:rPr>
                <w:rFonts w:ascii="Times New Roman" w:hAnsi="Times New Roman" w:cs="Times New Roman"/>
                <w:b/>
                <w:sz w:val="22"/>
                <w:lang w:val="en-GB"/>
              </w:rPr>
              <w:t xml:space="preserve">Likelihood: </w:t>
            </w:r>
            <w:r w:rsidR="00882ADF">
              <w:rPr>
                <w:rFonts w:ascii="Times New Roman" w:hAnsi="Times New Roman" w:cs="Times New Roman"/>
                <w:b/>
                <w:sz w:val="22"/>
                <w:lang w:val="en-GB"/>
              </w:rPr>
              <w:t>Rare</w:t>
            </w:r>
          </w:p>
          <w:p w:rsidR="00B90627" w:rsidRDefault="00B90627" w:rsidP="00B90627">
            <w:pPr>
              <w:spacing w:afterLines="50" w:after="180"/>
              <w:rPr>
                <w:rFonts w:ascii="Times New Roman" w:hAnsi="Times New Roman" w:cs="Times New Roman"/>
                <w:b/>
                <w:sz w:val="22"/>
                <w:lang w:val="en-GB"/>
              </w:rPr>
            </w:pPr>
            <w:r>
              <w:rPr>
                <w:rFonts w:ascii="Times New Roman" w:hAnsi="Times New Roman" w:cs="Times New Roman"/>
                <w:b/>
                <w:sz w:val="22"/>
                <w:lang w:val="en-GB"/>
              </w:rPr>
              <w:t xml:space="preserve">Consequence: </w:t>
            </w:r>
            <w:r w:rsidR="00882ADF">
              <w:rPr>
                <w:rFonts w:ascii="Times New Roman" w:hAnsi="Times New Roman" w:cs="Times New Roman"/>
                <w:b/>
                <w:sz w:val="22"/>
                <w:lang w:val="en-GB"/>
              </w:rPr>
              <w:t>Major</w:t>
            </w:r>
          </w:p>
          <w:p w:rsidR="00B90627" w:rsidRDefault="00B90627" w:rsidP="00B90627">
            <w:pPr>
              <w:spacing w:afterLines="50" w:after="180"/>
              <w:rPr>
                <w:rFonts w:ascii="Times New Roman" w:hAnsi="Times New Roman" w:cs="Times New Roman"/>
                <w:b/>
                <w:sz w:val="22"/>
                <w:lang w:val="en-GB"/>
              </w:rPr>
            </w:pPr>
            <w:r>
              <w:rPr>
                <w:rFonts w:ascii="Times New Roman" w:hAnsi="Times New Roman" w:cs="Times New Roman"/>
                <w:b/>
                <w:sz w:val="22"/>
                <w:lang w:val="en-GB"/>
              </w:rPr>
              <w:t xml:space="preserve">Risk: </w:t>
            </w:r>
            <w:r w:rsidR="00882ADF">
              <w:rPr>
                <w:rFonts w:ascii="Times New Roman" w:hAnsi="Times New Roman" w:cs="Times New Roman"/>
                <w:b/>
                <w:sz w:val="22"/>
                <w:lang w:val="en-GB"/>
              </w:rPr>
              <w:t>Low</w:t>
            </w:r>
          </w:p>
          <w:p w:rsidR="00B90627" w:rsidRPr="00B90627" w:rsidRDefault="00B90627" w:rsidP="00B90627">
            <w:pPr>
              <w:spacing w:afterLines="50" w:after="180"/>
              <w:rPr>
                <w:rFonts w:ascii="Times New Roman" w:hAnsi="Times New Roman" w:cs="Times New Roman"/>
                <w:sz w:val="28"/>
                <w:szCs w:val="28"/>
                <w:lang w:val="en-GB"/>
              </w:rPr>
            </w:pPr>
            <w:r w:rsidRPr="00B90627">
              <w:rPr>
                <w:rFonts w:ascii="Times New Roman" w:hAnsi="Times New Roman" w:cs="Times New Roman"/>
                <w:b/>
                <w:sz w:val="28"/>
                <w:szCs w:val="28"/>
                <w:lang w:val="en-GB"/>
              </w:rPr>
              <w:t>(ADD this Hazard 10 only if there is POU device in the building)</w:t>
            </w:r>
          </w:p>
        </w:tc>
        <w:tc>
          <w:tcPr>
            <w:tcW w:w="3827" w:type="dxa"/>
          </w:tcPr>
          <w:p w:rsidR="00B90627" w:rsidRPr="00B90627" w:rsidRDefault="00B90627" w:rsidP="00B90627">
            <w:pPr>
              <w:pStyle w:val="ListParagraph"/>
              <w:numPr>
                <w:ilvl w:val="0"/>
                <w:numId w:val="11"/>
              </w:numPr>
              <w:spacing w:afterLines="50" w:after="180"/>
              <w:ind w:left="318" w:hanging="318"/>
              <w:jc w:val="both"/>
              <w:rPr>
                <w:b/>
                <w:sz w:val="22"/>
                <w:szCs w:val="22"/>
                <w:lang w:val="en-GB"/>
              </w:rPr>
            </w:pPr>
            <w:r w:rsidRPr="00B90627">
              <w:rPr>
                <w:b/>
                <w:sz w:val="22"/>
                <w:szCs w:val="22"/>
                <w:lang w:val="en-GB"/>
              </w:rPr>
              <w:lastRenderedPageBreak/>
              <w:t xml:space="preserve">Ensure </w:t>
            </w:r>
            <w:r w:rsidRPr="00B90627">
              <w:rPr>
                <w:rFonts w:hint="eastAsia"/>
                <w:b/>
                <w:sz w:val="22"/>
                <w:szCs w:val="22"/>
                <w:lang w:val="en-GB"/>
              </w:rPr>
              <w:t xml:space="preserve">selection and proper installation of appropriate model of </w:t>
            </w:r>
            <w:r w:rsidRPr="00B90627">
              <w:rPr>
                <w:b/>
                <w:sz w:val="22"/>
                <w:szCs w:val="22"/>
                <w:lang w:val="en-GB"/>
              </w:rPr>
              <w:t>POU devices</w:t>
            </w:r>
          </w:p>
          <w:p w:rsidR="00B90627" w:rsidRPr="00B90627" w:rsidRDefault="00B90627" w:rsidP="00B90627">
            <w:pPr>
              <w:numPr>
                <w:ilvl w:val="0"/>
                <w:numId w:val="11"/>
              </w:numPr>
              <w:spacing w:afterLines="50" w:after="180"/>
              <w:ind w:left="318" w:hanging="318"/>
              <w:jc w:val="both"/>
              <w:rPr>
                <w:b/>
                <w:sz w:val="22"/>
                <w:lang w:val="en-GB"/>
              </w:rPr>
            </w:pPr>
            <w:r w:rsidRPr="00B90627">
              <w:rPr>
                <w:rFonts w:hint="eastAsia"/>
                <w:b/>
                <w:sz w:val="22"/>
                <w:lang w:val="en-GB"/>
              </w:rPr>
              <w:t xml:space="preserve">Ensure </w:t>
            </w:r>
            <w:r w:rsidRPr="00B90627">
              <w:rPr>
                <w:b/>
                <w:sz w:val="22"/>
                <w:lang w:val="en-GB"/>
              </w:rPr>
              <w:t xml:space="preserve">POU devices </w:t>
            </w:r>
            <w:r w:rsidRPr="00B90627">
              <w:rPr>
                <w:rFonts w:hint="eastAsia"/>
                <w:b/>
                <w:sz w:val="22"/>
                <w:lang w:val="en-GB"/>
              </w:rPr>
              <w:t xml:space="preserve">are properly </w:t>
            </w:r>
            <w:r w:rsidRPr="00B90627">
              <w:rPr>
                <w:b/>
                <w:sz w:val="22"/>
                <w:lang w:val="en-GB"/>
              </w:rPr>
              <w:t xml:space="preserve">operated and </w:t>
            </w:r>
            <w:r w:rsidRPr="00B90627">
              <w:rPr>
                <w:rFonts w:hint="eastAsia"/>
                <w:b/>
                <w:sz w:val="22"/>
                <w:lang w:val="en-GB"/>
              </w:rPr>
              <w:t>maintained</w:t>
            </w:r>
          </w:p>
        </w:tc>
        <w:tc>
          <w:tcPr>
            <w:tcW w:w="4111" w:type="dxa"/>
          </w:tcPr>
          <w:p w:rsidR="00B90627" w:rsidRPr="00B90627" w:rsidRDefault="00B90627" w:rsidP="00B90627">
            <w:pPr>
              <w:pStyle w:val="ListParagraph"/>
              <w:numPr>
                <w:ilvl w:val="0"/>
                <w:numId w:val="10"/>
              </w:numPr>
              <w:spacing w:after="240"/>
              <w:jc w:val="both"/>
              <w:rPr>
                <w:b/>
                <w:sz w:val="22"/>
                <w:szCs w:val="22"/>
                <w:lang w:val="en-GB"/>
              </w:rPr>
            </w:pPr>
            <w:r w:rsidRPr="00B90627">
              <w:rPr>
                <w:rFonts w:hint="eastAsia"/>
                <w:b/>
                <w:sz w:val="22"/>
                <w:szCs w:val="22"/>
                <w:lang w:val="en-GB"/>
              </w:rPr>
              <w:t xml:space="preserve">Consult </w:t>
            </w:r>
            <w:r w:rsidRPr="00B90627">
              <w:rPr>
                <w:b/>
                <w:sz w:val="22"/>
                <w:szCs w:val="22"/>
                <w:lang w:val="en-GB"/>
              </w:rPr>
              <w:t>Q</w:t>
            </w:r>
            <w:r w:rsidRPr="00B90627">
              <w:rPr>
                <w:rFonts w:hint="eastAsia"/>
                <w:b/>
                <w:sz w:val="22"/>
                <w:szCs w:val="22"/>
                <w:lang w:val="en-GB"/>
              </w:rPr>
              <w:t xml:space="preserve">ualified </w:t>
            </w:r>
            <w:r w:rsidRPr="00B90627">
              <w:rPr>
                <w:b/>
                <w:sz w:val="22"/>
                <w:szCs w:val="22"/>
                <w:lang w:val="en-GB"/>
              </w:rPr>
              <w:t>P</w:t>
            </w:r>
            <w:r w:rsidRPr="00B90627">
              <w:rPr>
                <w:rFonts w:hint="eastAsia"/>
                <w:b/>
                <w:sz w:val="22"/>
                <w:szCs w:val="22"/>
                <w:lang w:val="en-GB"/>
              </w:rPr>
              <w:t xml:space="preserve">ersons </w:t>
            </w:r>
            <w:r w:rsidRPr="00B90627">
              <w:rPr>
                <w:b/>
                <w:sz w:val="22"/>
                <w:szCs w:val="22"/>
                <w:lang w:val="en-GB"/>
              </w:rPr>
              <w:t xml:space="preserve">(QPs) </w:t>
            </w:r>
            <w:r w:rsidRPr="00B90627">
              <w:rPr>
                <w:rFonts w:hint="eastAsia"/>
                <w:b/>
                <w:sz w:val="22"/>
                <w:szCs w:val="22"/>
                <w:lang w:val="en-GB"/>
              </w:rPr>
              <w:t xml:space="preserve">for selection of </w:t>
            </w:r>
            <w:r w:rsidRPr="00B90627">
              <w:rPr>
                <w:b/>
                <w:sz w:val="22"/>
                <w:szCs w:val="22"/>
                <w:lang w:val="en-GB"/>
              </w:rPr>
              <w:t>POU devices, e.g. appropriately certified products</w:t>
            </w:r>
            <w:r w:rsidRPr="00B90627">
              <w:rPr>
                <w:rFonts w:hint="eastAsia"/>
                <w:b/>
                <w:sz w:val="22"/>
                <w:szCs w:val="22"/>
                <w:lang w:val="en-GB"/>
              </w:rPr>
              <w:t xml:space="preserve"> (By DP)</w:t>
            </w:r>
          </w:p>
          <w:p w:rsidR="00B90627" w:rsidRPr="00B90627" w:rsidRDefault="00B90627" w:rsidP="00B90627">
            <w:pPr>
              <w:pStyle w:val="ListParagraph"/>
              <w:numPr>
                <w:ilvl w:val="0"/>
                <w:numId w:val="10"/>
              </w:numPr>
              <w:spacing w:after="240"/>
              <w:jc w:val="both"/>
              <w:rPr>
                <w:b/>
                <w:sz w:val="22"/>
                <w:szCs w:val="22"/>
                <w:lang w:val="en-GB"/>
              </w:rPr>
            </w:pPr>
            <w:r w:rsidRPr="00B90627">
              <w:rPr>
                <w:b/>
                <w:sz w:val="22"/>
                <w:szCs w:val="22"/>
                <w:lang w:val="en-GB"/>
              </w:rPr>
              <w:t xml:space="preserve">Engage LP to </w:t>
            </w:r>
            <w:r w:rsidRPr="00B90627">
              <w:rPr>
                <w:rFonts w:hint="eastAsia"/>
                <w:b/>
                <w:sz w:val="22"/>
                <w:szCs w:val="22"/>
                <w:lang w:val="en-GB"/>
              </w:rPr>
              <w:t xml:space="preserve">install </w:t>
            </w:r>
            <w:r w:rsidRPr="00B90627">
              <w:rPr>
                <w:b/>
                <w:sz w:val="22"/>
                <w:szCs w:val="22"/>
                <w:lang w:val="en-GB"/>
              </w:rPr>
              <w:t xml:space="preserve">POU devices according to </w:t>
            </w:r>
            <w:r w:rsidRPr="00B90627">
              <w:rPr>
                <w:rFonts w:hint="eastAsia"/>
                <w:b/>
                <w:sz w:val="22"/>
                <w:szCs w:val="22"/>
                <w:lang w:val="en-GB"/>
              </w:rPr>
              <w:t>manufacturer</w:t>
            </w:r>
            <w:r w:rsidRPr="00B90627">
              <w:rPr>
                <w:b/>
                <w:sz w:val="22"/>
                <w:szCs w:val="22"/>
                <w:lang w:val="en-GB"/>
              </w:rPr>
              <w:t>’</w:t>
            </w:r>
            <w:r w:rsidRPr="00B90627">
              <w:rPr>
                <w:rFonts w:hint="eastAsia"/>
                <w:b/>
                <w:sz w:val="22"/>
                <w:szCs w:val="22"/>
                <w:lang w:val="en-GB"/>
              </w:rPr>
              <w:t xml:space="preserve">s product instructions and </w:t>
            </w:r>
            <w:r w:rsidRPr="00B90627">
              <w:rPr>
                <w:b/>
                <w:sz w:val="22"/>
                <w:szCs w:val="22"/>
                <w:lang w:val="en-GB"/>
              </w:rPr>
              <w:t xml:space="preserve">WSD’s </w:t>
            </w:r>
            <w:r w:rsidRPr="00B90627">
              <w:rPr>
                <w:rFonts w:hint="eastAsia"/>
                <w:b/>
                <w:sz w:val="22"/>
                <w:szCs w:val="22"/>
                <w:lang w:val="en-GB"/>
              </w:rPr>
              <w:t xml:space="preserve">plumbing </w:t>
            </w:r>
            <w:r w:rsidRPr="00B90627">
              <w:rPr>
                <w:b/>
                <w:sz w:val="22"/>
                <w:szCs w:val="22"/>
                <w:lang w:val="en-GB"/>
              </w:rPr>
              <w:t>instructions (By DP)</w:t>
            </w:r>
          </w:p>
          <w:p w:rsidR="00B90627" w:rsidRPr="00B90627" w:rsidRDefault="00B90627" w:rsidP="00B90627">
            <w:pPr>
              <w:pStyle w:val="ListParagraph"/>
              <w:numPr>
                <w:ilvl w:val="0"/>
                <w:numId w:val="10"/>
              </w:numPr>
              <w:spacing w:after="240"/>
              <w:jc w:val="both"/>
              <w:rPr>
                <w:b/>
                <w:sz w:val="22"/>
                <w:szCs w:val="22"/>
                <w:lang w:val="en-GB"/>
              </w:rPr>
            </w:pPr>
            <w:r w:rsidRPr="00B90627">
              <w:rPr>
                <w:b/>
                <w:sz w:val="22"/>
                <w:szCs w:val="22"/>
                <w:lang w:val="en-GB"/>
              </w:rPr>
              <w:t>Operate, i</w:t>
            </w:r>
            <w:r w:rsidRPr="00B90627">
              <w:rPr>
                <w:rFonts w:hint="eastAsia"/>
                <w:b/>
                <w:sz w:val="22"/>
                <w:szCs w:val="22"/>
                <w:lang w:val="en-GB"/>
              </w:rPr>
              <w:t>nspect and maintain</w:t>
            </w:r>
            <w:r w:rsidRPr="00B90627">
              <w:rPr>
                <w:b/>
                <w:sz w:val="22"/>
                <w:szCs w:val="22"/>
                <w:lang w:val="en-GB"/>
              </w:rPr>
              <w:t xml:space="preserve"> POU devices</w:t>
            </w:r>
            <w:r w:rsidRPr="00B90627">
              <w:rPr>
                <w:rFonts w:hint="eastAsia"/>
                <w:b/>
                <w:sz w:val="22"/>
                <w:szCs w:val="22"/>
                <w:lang w:val="en-GB"/>
              </w:rPr>
              <w:t xml:space="preserve">, including change of </w:t>
            </w:r>
            <w:r w:rsidRPr="00B90627">
              <w:rPr>
                <w:b/>
                <w:sz w:val="22"/>
                <w:szCs w:val="22"/>
                <w:lang w:val="en-GB"/>
              </w:rPr>
              <w:t xml:space="preserve">filter </w:t>
            </w:r>
            <w:r w:rsidRPr="00B90627">
              <w:rPr>
                <w:rFonts w:hint="eastAsia"/>
                <w:b/>
                <w:sz w:val="22"/>
                <w:szCs w:val="22"/>
                <w:lang w:val="en-GB"/>
              </w:rPr>
              <w:t>cartridges according to manufacturer</w:t>
            </w:r>
            <w:r w:rsidRPr="00B90627">
              <w:rPr>
                <w:b/>
                <w:sz w:val="22"/>
                <w:szCs w:val="22"/>
                <w:lang w:val="en-GB"/>
              </w:rPr>
              <w:t>’</w:t>
            </w:r>
            <w:r w:rsidRPr="00B90627">
              <w:rPr>
                <w:rFonts w:hint="eastAsia"/>
                <w:b/>
                <w:sz w:val="22"/>
                <w:szCs w:val="22"/>
                <w:lang w:val="en-GB"/>
              </w:rPr>
              <w:t xml:space="preserve">s </w:t>
            </w:r>
            <w:r w:rsidRPr="00B90627">
              <w:rPr>
                <w:b/>
                <w:sz w:val="22"/>
                <w:szCs w:val="22"/>
                <w:lang w:val="en-GB"/>
              </w:rPr>
              <w:t xml:space="preserve">product </w:t>
            </w:r>
            <w:r w:rsidRPr="00B90627">
              <w:rPr>
                <w:rFonts w:hint="eastAsia"/>
                <w:b/>
                <w:sz w:val="22"/>
                <w:szCs w:val="22"/>
                <w:lang w:val="en-GB"/>
              </w:rPr>
              <w:t xml:space="preserve">instructions </w:t>
            </w:r>
            <w:r w:rsidRPr="00B90627">
              <w:rPr>
                <w:rFonts w:hint="eastAsia"/>
                <w:b/>
                <w:sz w:val="22"/>
                <w:szCs w:val="22"/>
                <w:lang w:val="en-GB"/>
              </w:rPr>
              <w:lastRenderedPageBreak/>
              <w:t>(By DP)</w:t>
            </w:r>
          </w:p>
          <w:p w:rsidR="00B90627" w:rsidRPr="00B90627" w:rsidRDefault="00B90627" w:rsidP="00B90627">
            <w:pPr>
              <w:pStyle w:val="ListParagraph"/>
              <w:numPr>
                <w:ilvl w:val="0"/>
                <w:numId w:val="10"/>
              </w:numPr>
              <w:spacing w:before="120" w:after="120" w:line="276" w:lineRule="auto"/>
              <w:jc w:val="both"/>
              <w:rPr>
                <w:b/>
                <w:sz w:val="22"/>
                <w:szCs w:val="22"/>
                <w:lang w:val="en-GB"/>
              </w:rPr>
            </w:pPr>
            <w:r w:rsidRPr="00B90627">
              <w:rPr>
                <w:rFonts w:hint="eastAsia"/>
                <w:b/>
                <w:sz w:val="22"/>
                <w:szCs w:val="22"/>
                <w:lang w:val="en-GB"/>
              </w:rPr>
              <w:t>Review</w:t>
            </w:r>
            <w:r w:rsidRPr="00B90627">
              <w:rPr>
                <w:b/>
                <w:sz w:val="22"/>
                <w:szCs w:val="22"/>
                <w:lang w:val="en-GB"/>
              </w:rPr>
              <w:t>,</w:t>
            </w:r>
            <w:r w:rsidRPr="00B90627">
              <w:rPr>
                <w:rFonts w:hint="eastAsia"/>
                <w:b/>
                <w:sz w:val="22"/>
                <w:szCs w:val="22"/>
                <w:lang w:val="en-GB"/>
              </w:rPr>
              <w:t xml:space="preserve"> set up </w:t>
            </w:r>
            <w:r w:rsidRPr="00B90627">
              <w:rPr>
                <w:b/>
                <w:sz w:val="22"/>
                <w:szCs w:val="22"/>
                <w:lang w:val="en-GB"/>
              </w:rPr>
              <w:t xml:space="preserve">and conduct </w:t>
            </w:r>
            <w:r w:rsidRPr="00B90627">
              <w:rPr>
                <w:rFonts w:hint="eastAsia"/>
                <w:b/>
                <w:sz w:val="22"/>
                <w:szCs w:val="22"/>
                <w:lang w:val="en-GB"/>
              </w:rPr>
              <w:t>flushing programme for wall-mounted dispensers and inlet pipes</w:t>
            </w:r>
            <w:r w:rsidRPr="00B90627">
              <w:rPr>
                <w:b/>
                <w:sz w:val="22"/>
                <w:szCs w:val="22"/>
                <w:lang w:val="en-GB"/>
              </w:rPr>
              <w:t xml:space="preserve"> according to drinking habit (By DP)</w:t>
            </w:r>
          </w:p>
          <w:p w:rsidR="00B90627" w:rsidRPr="00B90627" w:rsidRDefault="00B90627" w:rsidP="00B90627">
            <w:pPr>
              <w:spacing w:after="240"/>
              <w:jc w:val="both"/>
              <w:rPr>
                <w:b/>
                <w:sz w:val="22"/>
                <w:lang w:val="en-GB"/>
              </w:rPr>
            </w:pPr>
          </w:p>
        </w:tc>
      </w:tr>
      <w:tr w:rsidR="006F1FE7" w:rsidRPr="00D2404B" w:rsidTr="00B90627">
        <w:tc>
          <w:tcPr>
            <w:tcW w:w="6091" w:type="dxa"/>
          </w:tcPr>
          <w:p w:rsidR="006F1FE7" w:rsidRPr="00D2404B" w:rsidRDefault="00352C17" w:rsidP="00352C17">
            <w:pPr>
              <w:spacing w:afterLines="50" w:after="180"/>
              <w:rPr>
                <w:rFonts w:ascii="Times New Roman" w:hAnsi="Times New Roman" w:cs="Times New Roman"/>
                <w:sz w:val="22"/>
                <w:lang w:val="en-GB"/>
              </w:rPr>
            </w:pPr>
            <w:r w:rsidRPr="00D2404B">
              <w:rPr>
                <w:rFonts w:ascii="Times New Roman" w:hAnsi="Times New Roman" w:cs="Times New Roman"/>
                <w:sz w:val="22"/>
                <w:lang w:val="en-GB"/>
              </w:rPr>
              <w:lastRenderedPageBreak/>
              <w:t>Note</w:t>
            </w:r>
            <w:r w:rsidR="006F1FE7" w:rsidRPr="00D2404B">
              <w:rPr>
                <w:rFonts w:ascii="Times New Roman" w:hAnsi="Times New Roman" w:cs="Times New Roman"/>
                <w:sz w:val="22"/>
                <w:lang w:val="en-GB"/>
              </w:rPr>
              <w:t xml:space="preserve"> (vii)</w:t>
            </w:r>
            <w:r w:rsidRPr="00D2404B">
              <w:rPr>
                <w:rFonts w:ascii="Times New Roman" w:hAnsi="Times New Roman" w:cs="Times New Roman"/>
                <w:sz w:val="22"/>
                <w:lang w:val="en-GB"/>
              </w:rPr>
              <w:t xml:space="preserve"> </w:t>
            </w:r>
          </w:p>
        </w:tc>
        <w:tc>
          <w:tcPr>
            <w:tcW w:w="7938" w:type="dxa"/>
            <w:gridSpan w:val="2"/>
          </w:tcPr>
          <w:p w:rsidR="006F1FE7" w:rsidRPr="00D2404B" w:rsidRDefault="00352C17" w:rsidP="00352C17">
            <w:pPr>
              <w:rPr>
                <w:rFonts w:ascii="Times New Roman" w:hAnsi="Times New Roman" w:cs="Times New Roman"/>
                <w:sz w:val="22"/>
              </w:rPr>
            </w:pPr>
            <w:r w:rsidRPr="00D2404B">
              <w:rPr>
                <w:rFonts w:ascii="Times New Roman" w:hAnsi="Times New Roman" w:cs="Times New Roman"/>
                <w:sz w:val="22"/>
                <w:lang w:val="en-GB"/>
              </w:rPr>
              <w:t>Please refer to WSD’s “Technical Requirement for Plumbing Works in Buildings” for the requirements of installing backflow prevention devices for water dispensers (https://www.wsd.gov.hk/en/plumbing-engineering/requirements-for-plumbing-installation/technicalrequirements-for-plumging-works-in-bldgs/index.html)</w:t>
            </w:r>
          </w:p>
        </w:tc>
      </w:tr>
      <w:tr w:rsidR="00352C17" w:rsidRPr="00D2404B" w:rsidTr="00B90627">
        <w:tc>
          <w:tcPr>
            <w:tcW w:w="6091" w:type="dxa"/>
          </w:tcPr>
          <w:p w:rsidR="00352C17" w:rsidRPr="00D2404B" w:rsidRDefault="00352C17" w:rsidP="00352C17">
            <w:pPr>
              <w:spacing w:afterLines="50" w:after="180"/>
              <w:rPr>
                <w:rFonts w:ascii="Times New Roman" w:hAnsi="Times New Roman" w:cs="Times New Roman"/>
                <w:sz w:val="22"/>
              </w:rPr>
            </w:pPr>
            <w:r w:rsidRPr="00D2404B">
              <w:rPr>
                <w:rFonts w:ascii="Times New Roman" w:hAnsi="Times New Roman" w:cs="Times New Roman"/>
                <w:sz w:val="22"/>
                <w:lang w:val="en-GB"/>
              </w:rPr>
              <w:t>Note (viii)</w:t>
            </w:r>
          </w:p>
        </w:tc>
        <w:tc>
          <w:tcPr>
            <w:tcW w:w="7938" w:type="dxa"/>
            <w:gridSpan w:val="2"/>
          </w:tcPr>
          <w:p w:rsidR="00B75967" w:rsidRDefault="00352C17" w:rsidP="00CF01FC">
            <w:pPr>
              <w:rPr>
                <w:rFonts w:ascii="Times New Roman" w:hAnsi="Times New Roman" w:cs="Times New Roman"/>
                <w:sz w:val="22"/>
                <w:lang w:val="en-GB"/>
              </w:rPr>
            </w:pPr>
            <w:r w:rsidRPr="00D2404B">
              <w:rPr>
                <w:rFonts w:ascii="Times New Roman" w:hAnsi="Times New Roman" w:cs="Times New Roman"/>
                <w:sz w:val="22"/>
                <w:lang w:val="en-GB"/>
              </w:rPr>
              <w:t xml:space="preserve">Procedure for cleansing water tanks is available via: </w:t>
            </w:r>
          </w:p>
          <w:p w:rsidR="00B75967" w:rsidRDefault="00764D47" w:rsidP="00CF01FC">
            <w:pPr>
              <w:rPr>
                <w:rFonts w:ascii="Times New Roman" w:hAnsi="Times New Roman" w:cs="Times New Roman"/>
                <w:sz w:val="22"/>
                <w:lang w:val="en-GB"/>
              </w:rPr>
            </w:pPr>
            <w:hyperlink r:id="rId7" w:anchor="12-205" w:history="1">
              <w:r w:rsidR="00B75967" w:rsidRPr="000527CD">
                <w:rPr>
                  <w:rStyle w:val="Hyperlink"/>
                  <w:rFonts w:ascii="Times New Roman" w:hAnsi="Times New Roman" w:cs="Times New Roman"/>
                  <w:sz w:val="22"/>
                  <w:lang w:val="en-GB"/>
                </w:rPr>
                <w:t>https://www.wsd.gov.hk/en/faqs/index.html#12-205</w:t>
              </w:r>
            </w:hyperlink>
            <w:r w:rsidR="00352C17" w:rsidRPr="00D2404B">
              <w:rPr>
                <w:rFonts w:ascii="Times New Roman" w:hAnsi="Times New Roman" w:cs="Times New Roman"/>
                <w:sz w:val="22"/>
                <w:lang w:val="en-GB"/>
              </w:rPr>
              <w:t xml:space="preserve"> </w:t>
            </w:r>
          </w:p>
          <w:p w:rsidR="00352C17" w:rsidRPr="00D2404B" w:rsidRDefault="00352C17" w:rsidP="00CF01FC">
            <w:pPr>
              <w:rPr>
                <w:rFonts w:ascii="Times New Roman" w:hAnsi="Times New Roman" w:cs="Times New Roman"/>
                <w:sz w:val="22"/>
                <w:lang w:val="en-GB"/>
              </w:rPr>
            </w:pPr>
            <w:r w:rsidRPr="00D2404B">
              <w:rPr>
                <w:rFonts w:ascii="Times New Roman" w:hAnsi="Times New Roman" w:cs="Times New Roman"/>
                <w:sz w:val="22"/>
                <w:lang w:val="en-GB"/>
              </w:rPr>
              <w:t>DP shall ensure that all rinsing water of the tanks is drained away before refilling with fresh water</w:t>
            </w:r>
          </w:p>
        </w:tc>
      </w:tr>
    </w:tbl>
    <w:p w:rsidR="00CF01FC" w:rsidRPr="00D2404B" w:rsidRDefault="009C5916" w:rsidP="00CF01FC">
      <w:pPr>
        <w:rPr>
          <w:rFonts w:ascii="Times New Roman" w:hAnsi="Times New Roman" w:cs="Times New Roman"/>
        </w:rPr>
      </w:pPr>
      <w:r w:rsidRPr="00D2404B">
        <w:rPr>
          <w:rFonts w:ascii="Times New Roman" w:hAnsi="Times New Roman" w:cs="Times New Roman"/>
          <w:noProof/>
          <w:sz w:val="20"/>
          <w:vertAlign w:val="superscript"/>
        </w:rPr>
        <mc:AlternateContent>
          <mc:Choice Requires="wps">
            <w:drawing>
              <wp:anchor distT="0" distB="0" distL="114300" distR="114300" simplePos="0" relativeHeight="251659264" behindDoc="0" locked="0" layoutInCell="1" allowOverlap="1" wp14:anchorId="6F375F55" wp14:editId="3A51403C">
                <wp:simplePos x="0" y="0"/>
                <wp:positionH relativeFrom="column">
                  <wp:posOffset>5574551</wp:posOffset>
                </wp:positionH>
                <wp:positionV relativeFrom="paragraph">
                  <wp:posOffset>217502</wp:posOffset>
                </wp:positionV>
                <wp:extent cx="3357349" cy="1351128"/>
                <wp:effectExtent l="0" t="0" r="0" b="1905"/>
                <wp:wrapNone/>
                <wp:docPr id="4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349" cy="1351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63E" w:rsidRPr="006E4C27" w:rsidRDefault="0011663E" w:rsidP="0011663E">
                            <w:pPr>
                              <w:rPr>
                                <w:rFonts w:ascii="Times New Roman" w:hAnsi="Times New Roman" w:cs="Times New Roman"/>
                                <w:i/>
                                <w:sz w:val="22"/>
                                <w:lang w:eastAsia="zh-HK"/>
                              </w:rPr>
                            </w:pPr>
                            <w:r w:rsidRPr="006E4C27">
                              <w:rPr>
                                <w:rFonts w:ascii="Times New Roman" w:hAnsi="Times New Roman" w:cs="Times New Roman"/>
                                <w:i/>
                                <w:sz w:val="22"/>
                                <w:lang w:eastAsia="zh-HK"/>
                              </w:rPr>
                              <w:t>prepared by (Designated Person):</w:t>
                            </w:r>
                          </w:p>
                          <w:p w:rsidR="0011663E" w:rsidRPr="006E4C27" w:rsidRDefault="0011663E" w:rsidP="0011663E">
                            <w:pPr>
                              <w:rPr>
                                <w:rFonts w:ascii="Times New Roman" w:hAnsi="Times New Roman" w:cs="Times New Roman"/>
                                <w:sz w:val="22"/>
                                <w:lang w:eastAsia="zh-HK"/>
                              </w:rPr>
                            </w:pPr>
                            <w:r w:rsidRPr="006E4C27">
                              <w:rPr>
                                <w:rFonts w:ascii="Times New Roman" w:hAnsi="Times New Roman" w:cs="Times New Roman"/>
                                <w:sz w:val="22"/>
                                <w:lang w:eastAsia="zh-HK"/>
                              </w:rPr>
                              <w:t>___________________________________ (Name)</w:t>
                            </w:r>
                          </w:p>
                          <w:p w:rsidR="0011663E" w:rsidRPr="006E4C27" w:rsidRDefault="0011663E" w:rsidP="0011663E">
                            <w:pPr>
                              <w:rPr>
                                <w:rFonts w:ascii="Times New Roman" w:hAnsi="Times New Roman" w:cs="Times New Roman"/>
                                <w:sz w:val="22"/>
                              </w:rPr>
                            </w:pPr>
                            <w:r w:rsidRPr="006E4C27">
                              <w:rPr>
                                <w:rFonts w:ascii="Times New Roman" w:hAnsi="Times New Roman" w:cs="Times New Roman"/>
                                <w:sz w:val="22"/>
                                <w:lang w:eastAsia="zh-HK"/>
                              </w:rPr>
                              <w:t>___________________________________ (Post)</w:t>
                            </w:r>
                          </w:p>
                          <w:p w:rsidR="0011663E" w:rsidRPr="006E4C27" w:rsidRDefault="0011663E" w:rsidP="0011663E">
                            <w:pPr>
                              <w:rPr>
                                <w:rFonts w:ascii="Times New Roman" w:hAnsi="Times New Roman" w:cs="Times New Roman"/>
                                <w:sz w:val="22"/>
                                <w:lang w:eastAsia="zh-HK"/>
                              </w:rPr>
                            </w:pPr>
                            <w:r w:rsidRPr="006E4C27">
                              <w:rPr>
                                <w:rFonts w:ascii="Times New Roman" w:hAnsi="Times New Roman" w:cs="Times New Roman"/>
                                <w:sz w:val="22"/>
                                <w:lang w:eastAsia="zh-HK"/>
                              </w:rPr>
                              <w:t>___________________________________ (Signature)</w:t>
                            </w:r>
                          </w:p>
                          <w:p w:rsidR="0011663E" w:rsidRPr="006E4C27" w:rsidRDefault="0011663E" w:rsidP="0011663E">
                            <w:pPr>
                              <w:rPr>
                                <w:rFonts w:ascii="Times New Roman" w:hAnsi="Times New Roman" w:cs="Times New Roman"/>
                                <w:sz w:val="22"/>
                                <w:lang w:eastAsia="zh-HK"/>
                              </w:rPr>
                            </w:pPr>
                            <w:r w:rsidRPr="006E4C27">
                              <w:rPr>
                                <w:rFonts w:ascii="Times New Roman" w:hAnsi="Times New Roman" w:cs="Times New Roman"/>
                                <w:sz w:val="22"/>
                                <w:lang w:eastAsia="zh-HK"/>
                              </w:rPr>
                              <w:t>___________________________________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F375F55" id="_x0000_t202" coordsize="21600,21600" o:spt="202" path="m,l,21600r21600,l21600,xe">
                <v:stroke joinstyle="miter"/>
                <v:path gradientshapeok="t" o:connecttype="rect"/>
              </v:shapetype>
              <v:shape id="Text Box 60" o:spid="_x0000_s1026" type="#_x0000_t202" style="position:absolute;margin-left:438.95pt;margin-top:17.15pt;width:264.35pt;height:10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wnuQIAALw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" filled="f" stroked="f">
                <v:textbox>
                  <w:txbxContent>
                    <w:p w:rsidR="0011663E" w:rsidRPr="006E4C27" w:rsidRDefault="0011663E" w:rsidP="0011663E">
                      <w:pPr>
                        <w:rPr>
                          <w:rFonts w:ascii="Times New Roman" w:hAnsi="Times New Roman" w:cs="Times New Roman"/>
                          <w:i/>
                          <w:sz w:val="22"/>
                          <w:lang w:eastAsia="zh-HK"/>
                        </w:rPr>
                      </w:pPr>
                      <w:r w:rsidRPr="006E4C27">
                        <w:rPr>
                          <w:rFonts w:ascii="Times New Roman" w:hAnsi="Times New Roman" w:cs="Times New Roman"/>
                          <w:i/>
                          <w:sz w:val="22"/>
                          <w:lang w:eastAsia="zh-HK"/>
                        </w:rPr>
                        <w:t>prepared by (Designated Person):</w:t>
                      </w:r>
                    </w:p>
                    <w:p w:rsidR="0011663E" w:rsidRPr="006E4C27" w:rsidRDefault="0011663E" w:rsidP="0011663E">
                      <w:pPr>
                        <w:rPr>
                          <w:rFonts w:ascii="Times New Roman" w:hAnsi="Times New Roman" w:cs="Times New Roman"/>
                          <w:sz w:val="22"/>
                          <w:lang w:eastAsia="zh-HK"/>
                        </w:rPr>
                      </w:pPr>
                      <w:r w:rsidRPr="006E4C27">
                        <w:rPr>
                          <w:rFonts w:ascii="Times New Roman" w:hAnsi="Times New Roman" w:cs="Times New Roman"/>
                          <w:sz w:val="22"/>
                          <w:lang w:eastAsia="zh-HK"/>
                        </w:rPr>
                        <w:t>___________________________________ (Name)</w:t>
                      </w:r>
                    </w:p>
                    <w:p w:rsidR="0011663E" w:rsidRPr="006E4C27" w:rsidRDefault="0011663E" w:rsidP="0011663E">
                      <w:pPr>
                        <w:rPr>
                          <w:rFonts w:ascii="Times New Roman" w:hAnsi="Times New Roman" w:cs="Times New Roman"/>
                          <w:sz w:val="22"/>
                        </w:rPr>
                      </w:pPr>
                      <w:r w:rsidRPr="006E4C27">
                        <w:rPr>
                          <w:rFonts w:ascii="Times New Roman" w:hAnsi="Times New Roman" w:cs="Times New Roman"/>
                          <w:sz w:val="22"/>
                          <w:lang w:eastAsia="zh-HK"/>
                        </w:rPr>
                        <w:t>___________________________________ (Post)</w:t>
                      </w:r>
                    </w:p>
                    <w:p w:rsidR="0011663E" w:rsidRPr="006E4C27" w:rsidRDefault="0011663E" w:rsidP="0011663E">
                      <w:pPr>
                        <w:rPr>
                          <w:rFonts w:ascii="Times New Roman" w:hAnsi="Times New Roman" w:cs="Times New Roman"/>
                          <w:sz w:val="22"/>
                          <w:lang w:eastAsia="zh-HK"/>
                        </w:rPr>
                      </w:pPr>
                      <w:r w:rsidRPr="006E4C27">
                        <w:rPr>
                          <w:rFonts w:ascii="Times New Roman" w:hAnsi="Times New Roman" w:cs="Times New Roman"/>
                          <w:sz w:val="22"/>
                          <w:lang w:eastAsia="zh-HK"/>
                        </w:rPr>
                        <w:t>___________________________________ (Signature)</w:t>
                      </w:r>
                    </w:p>
                    <w:p w:rsidR="0011663E" w:rsidRPr="006E4C27" w:rsidRDefault="0011663E" w:rsidP="0011663E">
                      <w:pPr>
                        <w:rPr>
                          <w:rFonts w:ascii="Times New Roman" w:hAnsi="Times New Roman" w:cs="Times New Roman"/>
                          <w:sz w:val="22"/>
                          <w:lang w:eastAsia="zh-HK"/>
                        </w:rPr>
                      </w:pPr>
                      <w:r w:rsidRPr="006E4C27">
                        <w:rPr>
                          <w:rFonts w:ascii="Times New Roman" w:hAnsi="Times New Roman" w:cs="Times New Roman"/>
                          <w:sz w:val="22"/>
                          <w:lang w:eastAsia="zh-HK"/>
                        </w:rPr>
                        <w:t>___________________________________ (Date)</w:t>
                      </w:r>
                    </w:p>
                  </w:txbxContent>
                </v:textbox>
              </v:shape>
            </w:pict>
          </mc:Fallback>
        </mc:AlternateContent>
      </w:r>
    </w:p>
    <w:p w:rsidR="0017594A" w:rsidRDefault="0017594A">
      <w:pPr>
        <w:widowControl/>
      </w:pPr>
    </w:p>
    <w:sectPr w:rsidR="0017594A" w:rsidSect="00B90627">
      <w:pgSz w:w="16838" w:h="11906" w:orient="landscape"/>
      <w:pgMar w:top="851" w:right="1440" w:bottom="426"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D47" w:rsidRDefault="00764D47" w:rsidP="00A864D2">
      <w:r>
        <w:separator/>
      </w:r>
    </w:p>
  </w:endnote>
  <w:endnote w:type="continuationSeparator" w:id="0">
    <w:p w:rsidR="00764D47" w:rsidRDefault="00764D47" w:rsidP="00A8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D47" w:rsidRDefault="00764D47" w:rsidP="00A864D2">
      <w:r>
        <w:separator/>
      </w:r>
    </w:p>
  </w:footnote>
  <w:footnote w:type="continuationSeparator" w:id="0">
    <w:p w:rsidR="00764D47" w:rsidRDefault="00764D47" w:rsidP="00A86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6AE0"/>
    <w:multiLevelType w:val="hybridMultilevel"/>
    <w:tmpl w:val="E968E710"/>
    <w:lvl w:ilvl="0" w:tplc="B7887B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E7086F"/>
    <w:multiLevelType w:val="hybridMultilevel"/>
    <w:tmpl w:val="422E4DBC"/>
    <w:lvl w:ilvl="0" w:tplc="BAA29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061E17"/>
    <w:multiLevelType w:val="hybridMultilevel"/>
    <w:tmpl w:val="3FB0C7D6"/>
    <w:lvl w:ilvl="0" w:tplc="68922F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AF471F"/>
    <w:multiLevelType w:val="hybridMultilevel"/>
    <w:tmpl w:val="B3DC8DB8"/>
    <w:lvl w:ilvl="0" w:tplc="B59A8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7A4E81"/>
    <w:multiLevelType w:val="hybridMultilevel"/>
    <w:tmpl w:val="32C2994E"/>
    <w:lvl w:ilvl="0" w:tplc="FCAA9122">
      <w:start w:val="1"/>
      <w:numFmt w:val="decimal"/>
      <w:lvlText w:val="%1."/>
      <w:lvlJc w:val="left"/>
      <w:pPr>
        <w:ind w:left="360" w:hanging="360"/>
      </w:pPr>
      <w:rPr>
        <w:rFonts w:asciiTheme="minorHAnsi"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06076E"/>
    <w:multiLevelType w:val="hybridMultilevel"/>
    <w:tmpl w:val="8FAAE000"/>
    <w:lvl w:ilvl="0" w:tplc="C58C43EC">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E72A04"/>
    <w:multiLevelType w:val="hybridMultilevel"/>
    <w:tmpl w:val="3E3AC448"/>
    <w:lvl w:ilvl="0" w:tplc="3C6C8888">
      <w:start w:val="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3F32FC"/>
    <w:multiLevelType w:val="hybridMultilevel"/>
    <w:tmpl w:val="422E4DBC"/>
    <w:lvl w:ilvl="0" w:tplc="BAA29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C22215"/>
    <w:multiLevelType w:val="hybridMultilevel"/>
    <w:tmpl w:val="1894544A"/>
    <w:lvl w:ilvl="0" w:tplc="5C9AE926">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07B6A65"/>
    <w:multiLevelType w:val="hybridMultilevel"/>
    <w:tmpl w:val="D5A6BAB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85058F5"/>
    <w:multiLevelType w:val="hybridMultilevel"/>
    <w:tmpl w:val="6966D5FE"/>
    <w:lvl w:ilvl="0" w:tplc="C58C43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8"/>
  </w:num>
  <w:num w:numId="3">
    <w:abstractNumId w:val="2"/>
  </w:num>
  <w:num w:numId="4">
    <w:abstractNumId w:val="7"/>
  </w:num>
  <w:num w:numId="5">
    <w:abstractNumId w:val="1"/>
  </w:num>
  <w:num w:numId="6">
    <w:abstractNumId w:val="5"/>
  </w:num>
  <w:num w:numId="7">
    <w:abstractNumId w:val="10"/>
  </w:num>
  <w:num w:numId="8">
    <w:abstractNumId w:val="6"/>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FC"/>
    <w:rsid w:val="000511AE"/>
    <w:rsid w:val="000B4F7C"/>
    <w:rsid w:val="0011663E"/>
    <w:rsid w:val="0017594A"/>
    <w:rsid w:val="002B288C"/>
    <w:rsid w:val="00303359"/>
    <w:rsid w:val="00352C17"/>
    <w:rsid w:val="004142DA"/>
    <w:rsid w:val="00455ED4"/>
    <w:rsid w:val="00464078"/>
    <w:rsid w:val="004B0031"/>
    <w:rsid w:val="005E5B7C"/>
    <w:rsid w:val="006E4C27"/>
    <w:rsid w:val="006F1FE7"/>
    <w:rsid w:val="00764D47"/>
    <w:rsid w:val="00780B7A"/>
    <w:rsid w:val="00882ADF"/>
    <w:rsid w:val="00966C23"/>
    <w:rsid w:val="009C5916"/>
    <w:rsid w:val="00A864D2"/>
    <w:rsid w:val="00AB7805"/>
    <w:rsid w:val="00B75967"/>
    <w:rsid w:val="00B90627"/>
    <w:rsid w:val="00BF02FA"/>
    <w:rsid w:val="00CF01FC"/>
    <w:rsid w:val="00D12718"/>
    <w:rsid w:val="00D2404B"/>
    <w:rsid w:val="00D27E8C"/>
    <w:rsid w:val="00D30ACD"/>
    <w:rsid w:val="00EA2033"/>
    <w:rsid w:val="00F427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AB2488-CDEC-4BDE-9D87-D923B8B6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0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01FC"/>
    <w:pPr>
      <w:ind w:left="480"/>
    </w:pPr>
    <w:rPr>
      <w:rFonts w:ascii="Times New Roman" w:eastAsia="新細明體" w:hAnsi="Times New Roman" w:cs="Times New Roman"/>
      <w:szCs w:val="20"/>
    </w:rPr>
  </w:style>
  <w:style w:type="paragraph" w:styleId="Header">
    <w:name w:val="header"/>
    <w:basedOn w:val="Normal"/>
    <w:link w:val="HeaderChar"/>
    <w:uiPriority w:val="99"/>
    <w:unhideWhenUsed/>
    <w:rsid w:val="00A864D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864D2"/>
    <w:rPr>
      <w:sz w:val="20"/>
      <w:szCs w:val="20"/>
    </w:rPr>
  </w:style>
  <w:style w:type="paragraph" w:styleId="Footer">
    <w:name w:val="footer"/>
    <w:basedOn w:val="Normal"/>
    <w:link w:val="FooterChar"/>
    <w:uiPriority w:val="99"/>
    <w:unhideWhenUsed/>
    <w:rsid w:val="00A864D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864D2"/>
    <w:rPr>
      <w:sz w:val="20"/>
      <w:szCs w:val="20"/>
    </w:rPr>
  </w:style>
  <w:style w:type="character" w:styleId="Hyperlink">
    <w:name w:val="Hyperlink"/>
    <w:basedOn w:val="DefaultParagraphFont"/>
    <w:uiPriority w:val="99"/>
    <w:unhideWhenUsed/>
    <w:rsid w:val="00B75967"/>
    <w:rPr>
      <w:color w:val="0563C1" w:themeColor="hyperlink"/>
      <w:u w:val="single"/>
    </w:rPr>
  </w:style>
  <w:style w:type="paragraph" w:styleId="BalloonText">
    <w:name w:val="Balloon Text"/>
    <w:basedOn w:val="Normal"/>
    <w:link w:val="BalloonTextChar"/>
    <w:uiPriority w:val="99"/>
    <w:semiHidden/>
    <w:unhideWhenUsed/>
    <w:rsid w:val="004B0031"/>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rsid w:val="004B0031"/>
    <w:rPr>
      <w:rFonts w:ascii="Microsoft JhengHei UI" w:eastAsia="Microsoft JhengHei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sd.gov.hk/en/faq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NG</dc:creator>
  <cp:keywords/>
  <dc:description/>
  <cp:lastModifiedBy>Windows 使用者</cp:lastModifiedBy>
  <cp:revision>4</cp:revision>
  <cp:lastPrinted>2023-06-01T08:44:00Z</cp:lastPrinted>
  <dcterms:created xsi:type="dcterms:W3CDTF">2023-07-31T12:01:00Z</dcterms:created>
  <dcterms:modified xsi:type="dcterms:W3CDTF">2023-08-07T01:24:00Z</dcterms:modified>
</cp:coreProperties>
</file>